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67F" w:rsidRPr="000247AE" w:rsidRDefault="000247AE" w:rsidP="00DA0C39">
      <w:pPr>
        <w:jc w:val="both"/>
        <w:rPr>
          <w:b/>
          <w:sz w:val="32"/>
          <w:szCs w:val="32"/>
          <w:u w:val="single"/>
        </w:rPr>
      </w:pPr>
      <w:bookmarkStart w:id="0" w:name="_GoBack"/>
      <w:bookmarkEnd w:id="0"/>
      <w:r w:rsidRPr="000247AE">
        <w:rPr>
          <w:b/>
          <w:sz w:val="32"/>
          <w:szCs w:val="32"/>
          <w:u w:val="single"/>
        </w:rPr>
        <w:t>VÝROČNÍ ZPRÁVA 2016</w:t>
      </w:r>
    </w:p>
    <w:p w:rsidR="0088467F" w:rsidRDefault="0088467F" w:rsidP="00DA0C39">
      <w:pPr>
        <w:jc w:val="both"/>
        <w:rPr>
          <w:b/>
          <w:sz w:val="28"/>
          <w:szCs w:val="28"/>
        </w:rPr>
      </w:pPr>
    </w:p>
    <w:p w:rsidR="00DA0C39" w:rsidRPr="0088467F" w:rsidRDefault="00DA0C39" w:rsidP="00DA0C39">
      <w:pPr>
        <w:jc w:val="both"/>
        <w:rPr>
          <w:b/>
          <w:sz w:val="28"/>
          <w:szCs w:val="28"/>
        </w:rPr>
      </w:pPr>
      <w:r w:rsidRPr="0088467F">
        <w:rPr>
          <w:b/>
          <w:sz w:val="28"/>
          <w:szCs w:val="28"/>
        </w:rPr>
        <w:t>Azylový dům v roce 2016</w:t>
      </w:r>
    </w:p>
    <w:p w:rsidR="00DA0C39" w:rsidRDefault="00DA0C39" w:rsidP="00DA0C39">
      <w:pPr>
        <w:jc w:val="both"/>
      </w:pPr>
      <w:r>
        <w:t xml:space="preserve">V roce 2016 poskytnul azylový dům své služby celkem 198 klientům.  Z toho bylo 32 mužů, 63 žen a 103 dětí.   85 klientů odešlo ze služby do přirozeného prostředí. (Za přirozené prostředí se považuje ubytování v rámci širší rodiny, či získání podnájmu v komerčním bydlení). 44 uživatelů služby přešlo z azylového domu do jiné pobytové služby sociální prevence. 22 uživatelů nalezlo své další bydlení v komerčních ubytovnách. Jedné rodině (3 klientům) se podařilo získat sociální byt.   </w:t>
      </w:r>
    </w:p>
    <w:p w:rsidR="00DA0C39" w:rsidRDefault="00DA0C39" w:rsidP="00DA0C39">
      <w:pPr>
        <w:jc w:val="both"/>
      </w:pPr>
      <w:r>
        <w:t xml:space="preserve">Během minulého roku vzniklo pro děti z azylového domu několik nových prospěšných volnočasových aktivit. Každé úterý v týdnu probíhá v prostorách klubovny v hlavní budově výuka angličtiny pro školní i předškolní děti. Výuku i pestrý program zajišťuje americká dobrovolnice </w:t>
      </w:r>
      <w:r w:rsidRPr="00FC172E">
        <w:t>Carol Marcum</w:t>
      </w:r>
      <w:r>
        <w:t xml:space="preserve">, kterou si děti velmi oblíbily. Kromě základů anglického jazyka se zde děti učí komunikovat, koncentrovat se a pracovat ve skupině.  Na angličtinu časově navazuje projekt „ Z azylu do pohádky“.  Tuto aktivitu navrhla a realizovala dobrovolnice a podporovatelka SKP Jana Hájková společně s fundraisingovou pracovnicí SKP HOPO Gabrielou Selingerovou. Projekt byl vybrán a podpořen firmou T-Mobile a jeho prostřednictvím vznikla v prostorách počítačové učebny čítárna a knihovna.  Zde každý úterní podvečer čtou dobrovolníci pohádky pro děti z azylu a rozvijí tím jejich vztah k literatuře a fantazii.  Každý měsíc probíhá i veřejné čtení, kterého se účastní nejrůznější osobnosti z kultury. V roce 2016 se nám také podařilo s podporou dobrovolnického týmu z USA ( </w:t>
      </w:r>
      <w:r w:rsidRPr="00216B03">
        <w:t> Cokebury church, TN</w:t>
      </w:r>
      <w:r>
        <w:t xml:space="preserve">) vybudovat a znovu zprovoznit keramickou dílnu.  V rámci projektu Prevence kriminality se uskutečnil v letních měsících velmi zajímavý a dobrodružný týdenní výjezd do přírody vedený pracovníky AD, kterého se účastnilo 5 dětí z azylového domu.  </w:t>
      </w:r>
    </w:p>
    <w:p w:rsidR="00DA0C39" w:rsidRDefault="00DA0C39" w:rsidP="00DA0C39">
      <w:pPr>
        <w:jc w:val="both"/>
      </w:pPr>
      <w:r>
        <w:t>V červnu proběhl v areálu SKP HOPO volejbalový turnaj spřátelených organizací a místních zastupitelů, do kterého se kromě klientů zapojili členové klubu seniorů SKP.  V září se zde pro změnu konal přátelský fotbalový zápas, ve kterém se utkal smíšené tým pracovníků a klientů SKP  se smíšeným týmem azylového domu sv. Terezie (</w:t>
      </w:r>
      <w:r w:rsidRPr="00224DE8">
        <w:t>Arcidiecézní charita Praha</w:t>
      </w:r>
      <w:r>
        <w:t>)</w:t>
      </w:r>
    </w:p>
    <w:p w:rsidR="00DA0C39" w:rsidRDefault="00DA0C39" w:rsidP="00DA0C39">
      <w:pPr>
        <w:jc w:val="both"/>
      </w:pPr>
      <w:r>
        <w:t>V polovině září</w:t>
      </w:r>
      <w:r w:rsidRPr="000E0EB0">
        <w:t xml:space="preserve"> přišli do Azylového domu zaměstnanci z firmy Trouw Nutrition Biofaktory s.r.o.</w:t>
      </w:r>
      <w:r>
        <w:t xml:space="preserve"> </w:t>
      </w:r>
      <w:r w:rsidRPr="000E0EB0">
        <w:t>z Horních Počernic</w:t>
      </w:r>
      <w:r>
        <w:t>.</w:t>
      </w:r>
      <w:r w:rsidRPr="000E0EB0">
        <w:t xml:space="preserve"> </w:t>
      </w:r>
      <w:r>
        <w:t xml:space="preserve">Pracovali zde v rámci Komunitního dne společně se zaměstnanci a klienty SKP  na zlepšení prostředí areálu. </w:t>
      </w:r>
      <w:r w:rsidRPr="000E0EB0">
        <w:t xml:space="preserve">  Výsledkem jsou nově natřené lavičky, omítnuté z</w:t>
      </w:r>
      <w:r>
        <w:t>ídky</w:t>
      </w:r>
      <w:r w:rsidRPr="000E0EB0">
        <w:t>,</w:t>
      </w:r>
      <w:r>
        <w:t xml:space="preserve"> </w:t>
      </w:r>
      <w:r w:rsidRPr="000E0EB0">
        <w:t>natřená střecha, nové koše na basketbal, záhon, nasekané dříví</w:t>
      </w:r>
      <w:r>
        <w:t xml:space="preserve"> a uklizený prostor okolo ohniště.</w:t>
      </w:r>
    </w:p>
    <w:p w:rsidR="00DA0C39" w:rsidRDefault="00DA0C39" w:rsidP="00DA0C39">
      <w:pPr>
        <w:jc w:val="both"/>
      </w:pPr>
      <w:r>
        <w:t xml:space="preserve"> Nelze také opomenout tradiční vánoční komunitu spojenou se soutěží o nejlepší bramborový salát </w:t>
      </w:r>
      <w:r w:rsidR="0088467F">
        <w:t>za přítomnosti</w:t>
      </w:r>
      <w:r>
        <w:t xml:space="preserve"> paní starostky a místních zastupitelů. Na společné večeři s hosty, klienty a zaměstnanci </w:t>
      </w:r>
      <w:r w:rsidR="0088467F">
        <w:t>AD byly</w:t>
      </w:r>
      <w:r>
        <w:t xml:space="preserve"> rozdány vánoční dárky od Českomoravské stavební </w:t>
      </w:r>
      <w:r w:rsidR="0088467F">
        <w:t>spořitelny pro</w:t>
      </w:r>
      <w:r>
        <w:t xml:space="preserve"> naše nejmenší uživatele. Vítěz soutěže o nejlepší bramborový salát získal dárkový poukaz na konzumaci do restaurace Sezóna v Horních Počernicích.         </w:t>
      </w:r>
    </w:p>
    <w:p w:rsidR="00DA0C39" w:rsidRDefault="00DA0C39" w:rsidP="00DA0C39">
      <w:pPr>
        <w:jc w:val="both"/>
      </w:pPr>
      <w:r>
        <w:t xml:space="preserve">V roce 2016 také pokračovala postupná rekonstrukce budovy C. Byly opraveny a vyzděny dva menší a jeden větší pokoj, který vzniknul změnou dispozice původní společenské místnosti. Na budově C byla vytvořena i nová úniková cesta. </w:t>
      </w:r>
    </w:p>
    <w:p w:rsidR="00DA0C39" w:rsidRDefault="00DA0C39" w:rsidP="00DA0C39">
      <w:pPr>
        <w:jc w:val="both"/>
      </w:pPr>
      <w:r>
        <w:lastRenderedPageBreak/>
        <w:t xml:space="preserve">Prostřednictvím evropského projektu “ Budování kapacit“ (BUKO) byl vytvořen strategický plán pro následující roky  2017- 2022. Začal vznikat i FR a PR plán a tvoří se i nové nástroje a dokumentace, které pomohou zlepšit individuální profesní rozvoj zaměstnanců SKP a získat lepší zpětnou vazbu od uživatelů služby i třetích stran.         </w:t>
      </w:r>
    </w:p>
    <w:p w:rsidR="00DA0C39" w:rsidRDefault="00DA0C39" w:rsidP="00DA0C39">
      <w:pPr>
        <w:jc w:val="both"/>
      </w:pPr>
      <w:r>
        <w:t>Mgr. Pavel Kholl, vedoucí azylového domu</w:t>
      </w:r>
    </w:p>
    <w:p w:rsidR="00DA0C39" w:rsidRDefault="00C747EB" w:rsidP="00DA0C39">
      <w:pPr>
        <w:jc w:val="both"/>
        <w:rPr>
          <w:lang w:val="en-US"/>
        </w:rPr>
      </w:pPr>
      <w:hyperlink r:id="rId7" w:history="1">
        <w:r w:rsidR="00DA0C39" w:rsidRPr="008D5386">
          <w:rPr>
            <w:rStyle w:val="Hypertextovodkaz"/>
          </w:rPr>
          <w:t>kholl</w:t>
        </w:r>
        <w:r w:rsidR="00DA0C39" w:rsidRPr="008D5386">
          <w:rPr>
            <w:rStyle w:val="Hypertextovodkaz"/>
            <w:lang w:val="en-US"/>
          </w:rPr>
          <w:t>@skphopo.cz</w:t>
        </w:r>
      </w:hyperlink>
    </w:p>
    <w:p w:rsidR="00DA0C39" w:rsidRPr="00566B64" w:rsidRDefault="00DA0C39" w:rsidP="00DA0C39">
      <w:pPr>
        <w:jc w:val="both"/>
      </w:pPr>
      <w:r>
        <w:rPr>
          <w:lang w:val="en-US"/>
        </w:rPr>
        <w:t>tel. 730 808 882</w:t>
      </w:r>
    </w:p>
    <w:p w:rsidR="00DA0C39" w:rsidRPr="0088467F" w:rsidRDefault="00DA0C39" w:rsidP="00DA0C39">
      <w:pPr>
        <w:jc w:val="both"/>
        <w:rPr>
          <w:rFonts w:asciiTheme="minorHAnsi" w:eastAsia="Times New Roman" w:hAnsiTheme="minorHAnsi"/>
          <w:b/>
          <w:bCs/>
          <w:sz w:val="28"/>
          <w:szCs w:val="28"/>
          <w:lang w:eastAsia="cs-CZ"/>
        </w:rPr>
      </w:pPr>
      <w:r w:rsidRPr="0088467F">
        <w:rPr>
          <w:rFonts w:asciiTheme="minorHAnsi" w:eastAsia="Times New Roman" w:hAnsiTheme="minorHAnsi"/>
          <w:b/>
          <w:bCs/>
          <w:sz w:val="28"/>
          <w:szCs w:val="28"/>
          <w:lang w:eastAsia="cs-CZ"/>
        </w:rPr>
        <w:t>ZPRÁVA KAPLANA SKP HOPO</w:t>
      </w:r>
    </w:p>
    <w:p w:rsidR="00DA0C39" w:rsidRDefault="00DA0C39" w:rsidP="00DA0C39">
      <w:pPr>
        <w:pStyle w:val="Bezmezer"/>
        <w:jc w:val="both"/>
        <w:rPr>
          <w:lang w:eastAsia="cs-CZ"/>
        </w:rPr>
      </w:pPr>
      <w:r>
        <w:rPr>
          <w:lang w:eastAsia="cs-CZ"/>
        </w:rPr>
        <w:t xml:space="preserve">     </w:t>
      </w:r>
      <w:r w:rsidRPr="009B2603">
        <w:rPr>
          <w:lang w:eastAsia="cs-CZ"/>
        </w:rPr>
        <w:t>V roce 2016 jsem byl ve Středisku křesťanské pomoci v Horních Počernicích, podobně jako v předcházejících letech</w:t>
      </w:r>
      <w:r>
        <w:rPr>
          <w:lang w:eastAsia="cs-CZ"/>
        </w:rPr>
        <w:t>, pověřen</w:t>
      </w:r>
      <w:r w:rsidRPr="009B2603">
        <w:rPr>
          <w:lang w:eastAsia="cs-CZ"/>
        </w:rPr>
        <w:t xml:space="preserve"> </w:t>
      </w:r>
      <w:r>
        <w:rPr>
          <w:lang w:eastAsia="cs-CZ"/>
        </w:rPr>
        <w:t xml:space="preserve">biskupem </w:t>
      </w:r>
      <w:r w:rsidRPr="009B2603">
        <w:rPr>
          <w:lang w:eastAsia="cs-CZ"/>
        </w:rPr>
        <w:t>ke službě kaplana. Ve středisku pracuji úvazkem 0,34 a pro službu mám odděleny čtvrtky a pátky.</w:t>
      </w:r>
      <w:r>
        <w:rPr>
          <w:lang w:eastAsia="cs-CZ"/>
        </w:rPr>
        <w:t xml:space="preserve"> Tyto dny jsem k dispozici klientům azylového domu i pracovníkům střediska. Službu duchovního vyhledávají zvláště klienti, kteří se ocitli v životní krizi. Ztratili všechny ideály, přátele a mnohdy i zázemí pevné rodiny. Sociální krize jde mnohdy ruku v ruce s krizí existenční. Rozhovor s kaplanem vyžadují také ti, kteří, jak říkají, ztratili i poslední zbytky víry. Jejich nouze je v tom, že už nevěří ničemu a nikomu. Posláním kaplana je těmto lidem naslouchat a nabídnout duchovní podporu. Ujistit o Boží lásce, která stále trvá nezávisle na člověku a jeho pádům. Společně pak hledáme v rozhovorech a modlitbách vysvobození z beznaděje, ze ztráty víry, ale i z nemocí. Ty často souvisí s totální absencí smyslu dalšího života. Takto narušení lidé mají spirituální zmatek, do něhož se dostali mnohdy už v dětství a často jej přejali jako neblahé „dědictví“ po předcích. Jsou to různé formy okultismu, pověr, kvazináboženství apod.  Pro klienty je těžké a mnohdy téměř nemožné se rozloučit s představami, které si pěstovali celý život. A pravdou je, že falešné představy zavádějí i na falešné cesty, které nemají budoucnost, končí ve slepé uličce. </w:t>
      </w:r>
    </w:p>
    <w:p w:rsidR="00DA0C39" w:rsidRDefault="00DA0C39" w:rsidP="00DA0C39">
      <w:pPr>
        <w:pStyle w:val="Bezmezer"/>
        <w:jc w:val="both"/>
        <w:rPr>
          <w:lang w:eastAsia="cs-CZ"/>
        </w:rPr>
      </w:pPr>
      <w:r>
        <w:rPr>
          <w:lang w:eastAsia="cs-CZ"/>
        </w:rPr>
        <w:t xml:space="preserve">     Co klienti nejčastěji požadují od kaplana SKP? Nejvíce žádají křest dítěte, modlitby za nemocné děti a členy rodiny, rozvázání od „temných sil“ a vysvěcení pokoje; zřídka duchovní literaturu či film, nejednou žádají pomoc při hledání nového domova a někdy i finanční pomoc. Zde je odkazuji na kompetentní osoby.</w:t>
      </w:r>
    </w:p>
    <w:p w:rsidR="00DA0C39" w:rsidRDefault="00DA0C39" w:rsidP="00DA0C39">
      <w:pPr>
        <w:pStyle w:val="Bezmezer"/>
        <w:jc w:val="both"/>
        <w:rPr>
          <w:lang w:eastAsia="cs-CZ"/>
        </w:rPr>
      </w:pPr>
      <w:r>
        <w:rPr>
          <w:lang w:eastAsia="cs-CZ"/>
        </w:rPr>
        <w:t xml:space="preserve">     Mimo osobní rozhovory, modlitby a čtení z Písma se účastním jednou týdně společného setkání - komunity - s klienty i s pracovníky azylového domu. Zde se řeší spíše organizační a praktické věci, </w:t>
      </w:r>
      <w:r w:rsidRPr="009B2603">
        <w:rPr>
          <w:lang w:eastAsia="cs-CZ"/>
        </w:rPr>
        <w:t xml:space="preserve">hodnotí pobyt klientů, </w:t>
      </w:r>
      <w:r>
        <w:rPr>
          <w:lang w:eastAsia="cs-CZ"/>
        </w:rPr>
        <w:t xml:space="preserve">přijímají se stížnosti a přání, kaplan si tedy může doplnit obraz klienta i z hodnocení sociálních pracovníků, případně i psychologa. Komunitu uzavírám biblickým zamyšlením a modlitbou. </w:t>
      </w:r>
      <w:r w:rsidRPr="00A57A4F">
        <w:rPr>
          <w:lang w:eastAsia="cs-CZ"/>
        </w:rPr>
        <w:t>Svou službu samozřejmě vnímám jako velmi užitečnou nejen pro klienty osobně, nýbrž i pro celkovou atmosféru SKP. Duchovní autorita je zde př</w:t>
      </w:r>
      <w:r>
        <w:rPr>
          <w:lang w:eastAsia="cs-CZ"/>
        </w:rPr>
        <w:t>ítomna v kaplanovi a klienti (80</w:t>
      </w:r>
      <w:r w:rsidRPr="00A57A4F">
        <w:rPr>
          <w:lang w:eastAsia="cs-CZ"/>
        </w:rPr>
        <w:t>% Romů) tuto skutečnost citlivě vnímají. Mají k duchovnímu zvláštní respekt a v jeho přítomnosti si nedovolí to, co jinde k jiným. I když mají v duchovních otázkách velký zmatek, přicházejí a žádají o modlitby. To je krůček ke zkoumání konkrétníh</w:t>
      </w:r>
      <w:r>
        <w:rPr>
          <w:lang w:eastAsia="cs-CZ"/>
        </w:rPr>
        <w:t>o problému dotyčného. Často si klient</w:t>
      </w:r>
      <w:r w:rsidRPr="00A57A4F">
        <w:rPr>
          <w:lang w:eastAsia="cs-CZ"/>
        </w:rPr>
        <w:t xml:space="preserve"> uvědomí, ž</w:t>
      </w:r>
      <w:r>
        <w:rPr>
          <w:lang w:eastAsia="cs-CZ"/>
        </w:rPr>
        <w:t xml:space="preserve">e za jeho situaci vždy nemůže </w:t>
      </w:r>
      <w:r w:rsidRPr="00A57A4F">
        <w:rPr>
          <w:lang w:eastAsia="cs-CZ"/>
        </w:rPr>
        <w:t xml:space="preserve">společnost, ale třeba on sám. </w:t>
      </w:r>
      <w:r>
        <w:rPr>
          <w:lang w:eastAsia="cs-CZ"/>
        </w:rPr>
        <w:t>Ono nejde jen o uvědomění, ale i</w:t>
      </w:r>
      <w:r w:rsidRPr="00A57A4F">
        <w:rPr>
          <w:lang w:eastAsia="cs-CZ"/>
        </w:rPr>
        <w:t xml:space="preserve"> o usvědčení. S takto usvědčeným klientem se dá následně pracovat a vést </w:t>
      </w:r>
      <w:r>
        <w:rPr>
          <w:lang w:eastAsia="cs-CZ"/>
        </w:rPr>
        <w:t xml:space="preserve">ho </w:t>
      </w:r>
      <w:r w:rsidRPr="00A57A4F">
        <w:rPr>
          <w:lang w:eastAsia="cs-CZ"/>
        </w:rPr>
        <w:t xml:space="preserve">ke změně. Věřím ovšem, že </w:t>
      </w:r>
      <w:r>
        <w:rPr>
          <w:lang w:eastAsia="cs-CZ"/>
        </w:rPr>
        <w:t xml:space="preserve">ten, kdo </w:t>
      </w:r>
      <w:r w:rsidR="0088467F">
        <w:rPr>
          <w:lang w:eastAsia="cs-CZ"/>
        </w:rPr>
        <w:t>usvědčuje, není</w:t>
      </w:r>
      <w:r>
        <w:rPr>
          <w:lang w:eastAsia="cs-CZ"/>
        </w:rPr>
        <w:t xml:space="preserve"> kaplan, nýbrž</w:t>
      </w:r>
      <w:r w:rsidRPr="00A57A4F">
        <w:rPr>
          <w:lang w:eastAsia="cs-CZ"/>
        </w:rPr>
        <w:t xml:space="preserve"> Duch Boží.</w:t>
      </w:r>
    </w:p>
    <w:p w:rsidR="00DA0C39" w:rsidRDefault="00DA0C39" w:rsidP="00DA0C39">
      <w:pPr>
        <w:pStyle w:val="Bezmezer"/>
        <w:jc w:val="both"/>
        <w:rPr>
          <w:lang w:eastAsia="cs-CZ"/>
        </w:rPr>
      </w:pPr>
      <w:r>
        <w:rPr>
          <w:lang w:eastAsia="cs-CZ"/>
        </w:rPr>
        <w:t xml:space="preserve">     </w:t>
      </w:r>
      <w:r w:rsidRPr="00A57A4F">
        <w:rPr>
          <w:lang w:eastAsia="cs-CZ"/>
        </w:rPr>
        <w:t>Protože ke své činnosti potřebuji určité zázemí, mohu využívat malou k</w:t>
      </w:r>
      <w:r>
        <w:rPr>
          <w:lang w:eastAsia="cs-CZ"/>
        </w:rPr>
        <w:t xml:space="preserve">ancelář přímo na budově C, </w:t>
      </w:r>
      <w:r w:rsidR="0088467F">
        <w:rPr>
          <w:lang w:eastAsia="cs-CZ"/>
        </w:rPr>
        <w:t>tzn.</w:t>
      </w:r>
      <w:r w:rsidR="0088467F" w:rsidRPr="00A57A4F">
        <w:rPr>
          <w:lang w:eastAsia="cs-CZ"/>
        </w:rPr>
        <w:t>, že</w:t>
      </w:r>
      <w:r w:rsidRPr="00A57A4F">
        <w:rPr>
          <w:lang w:eastAsia="cs-CZ"/>
        </w:rPr>
        <w:t xml:space="preserve"> pracuji přímo mezi rodinami ubytovaných. Jsem tedy „v centru“ dění a nemohu si stěžovat na nedostatek práce. Jsem rád, že mohu být blízko potřebným, mluvit s nimi a naslouchat jim jak v kanceláři, tak přímo u nich na pokoji anebo ve společné kuchyni, kde se k neformálnímu rozhovoru sejdeme nad kávou.</w:t>
      </w:r>
    </w:p>
    <w:p w:rsidR="00DA0C39" w:rsidRDefault="00DA0C39" w:rsidP="00DA0C39">
      <w:pPr>
        <w:pStyle w:val="Bezmezer"/>
        <w:jc w:val="both"/>
        <w:rPr>
          <w:lang w:eastAsia="cs-CZ"/>
        </w:rPr>
      </w:pPr>
      <w:r>
        <w:rPr>
          <w:lang w:eastAsia="cs-CZ"/>
        </w:rPr>
        <w:t xml:space="preserve">     </w:t>
      </w:r>
      <w:r w:rsidRPr="009B2603">
        <w:rPr>
          <w:lang w:eastAsia="cs-CZ"/>
        </w:rPr>
        <w:t xml:space="preserve">V pátek začínám službu od 10.00 společnou poradou s vedoucími pracovníky, včetně ředitele SKP. I zde se řeší organizace služeb, plánují postupy a nové strategie, hodnotí se pobyt klientů, stížnosti a </w:t>
      </w:r>
      <w:r w:rsidRPr="009B2603">
        <w:rPr>
          <w:lang w:eastAsia="cs-CZ"/>
        </w:rPr>
        <w:lastRenderedPageBreak/>
        <w:t>nutná opatření, jenž si vyžadují některé rodiny ubytovaných. Toto páteční setkání končíme opět zamyšlením nad Biblí (tento celý rok jsme se zamýšleli nad knihou Genesis) a končíme modlitbou.</w:t>
      </w:r>
    </w:p>
    <w:p w:rsidR="00DA0C39" w:rsidRDefault="00DA0C39" w:rsidP="00DA0C39">
      <w:pPr>
        <w:pStyle w:val="Bezmezer"/>
        <w:jc w:val="both"/>
        <w:rPr>
          <w:lang w:eastAsia="cs-CZ"/>
        </w:rPr>
      </w:pPr>
      <w:r>
        <w:rPr>
          <w:lang w:eastAsia="cs-CZ"/>
        </w:rPr>
        <w:t xml:space="preserve">     Třetím rokem organizuji s pomocí naší farnosti turnaj v malé kopané „Počernická kopačka“ s účastí 7-9 mužstev z různého prostředí. Klienti vždy postaví svůj tým a mohou poznat kaplana i v jiné roli.</w:t>
      </w:r>
    </w:p>
    <w:p w:rsidR="00DA0C39" w:rsidRDefault="00DA0C39" w:rsidP="00DA0C39">
      <w:pPr>
        <w:pStyle w:val="Bezmezer"/>
        <w:jc w:val="both"/>
        <w:rPr>
          <w:lang w:eastAsia="cs-CZ"/>
        </w:rPr>
      </w:pPr>
      <w:r>
        <w:rPr>
          <w:lang w:eastAsia="cs-CZ"/>
        </w:rPr>
        <w:t xml:space="preserve">     Čas od času navštěvuji Klub seniorů, jenž se ve středisku schází jednou </w:t>
      </w:r>
      <w:r w:rsidR="0088467F">
        <w:rPr>
          <w:lang w:eastAsia="cs-CZ"/>
        </w:rPr>
        <w:t>týdně, a na</w:t>
      </w:r>
      <w:r>
        <w:rPr>
          <w:lang w:eastAsia="cs-CZ"/>
        </w:rPr>
        <w:t xml:space="preserve"> požádání paní vedoucí předávám biblické poselství s požehnáním. Zde ovšem nejen </w:t>
      </w:r>
      <w:r w:rsidR="0088467F">
        <w:rPr>
          <w:lang w:eastAsia="cs-CZ"/>
        </w:rPr>
        <w:t xml:space="preserve">se </w:t>
      </w:r>
      <w:r>
        <w:rPr>
          <w:lang w:eastAsia="cs-CZ"/>
        </w:rPr>
        <w:t xml:space="preserve">potěšuji, avšak sám jsem velmi potěšen. </w:t>
      </w:r>
    </w:p>
    <w:p w:rsidR="00DA0C39" w:rsidRDefault="00DA0C39" w:rsidP="00DA0C39">
      <w:pPr>
        <w:pStyle w:val="Bezmezer"/>
        <w:jc w:val="both"/>
        <w:rPr>
          <w:lang w:eastAsia="cs-CZ"/>
        </w:rPr>
      </w:pPr>
      <w:r>
        <w:rPr>
          <w:lang w:eastAsia="cs-CZ"/>
        </w:rPr>
        <w:t xml:space="preserve">     Věřím, že práce duchovního, </w:t>
      </w:r>
      <w:r w:rsidR="0088467F">
        <w:rPr>
          <w:lang w:eastAsia="cs-CZ"/>
        </w:rPr>
        <w:t>kaplana, v SKP</w:t>
      </w:r>
      <w:r>
        <w:rPr>
          <w:lang w:eastAsia="cs-CZ"/>
        </w:rPr>
        <w:t xml:space="preserve"> má smysl a doufám, že nese i své ovoce, třebaže jej na první pohled možná nevidíme.</w:t>
      </w:r>
    </w:p>
    <w:p w:rsidR="00DA0C39" w:rsidRPr="003B03E2" w:rsidRDefault="00DA0C39" w:rsidP="00DA0C39">
      <w:pPr>
        <w:pStyle w:val="Bezmezer"/>
        <w:jc w:val="both"/>
        <w:rPr>
          <w:rFonts w:ascii="Times New Roman" w:eastAsia="Times New Roman" w:hAnsi="Times New Roman"/>
          <w:b/>
          <w:bCs/>
          <w:i/>
          <w:sz w:val="24"/>
          <w:szCs w:val="24"/>
          <w:lang w:eastAsia="cs-CZ"/>
        </w:rPr>
      </w:pPr>
      <w:r w:rsidRPr="003B03E2">
        <w:rPr>
          <w:i/>
          <w:lang w:eastAsia="cs-CZ"/>
        </w:rPr>
        <w:t xml:space="preserve">                                                                                                  </w:t>
      </w:r>
      <w:r>
        <w:rPr>
          <w:i/>
          <w:lang w:eastAsia="cs-CZ"/>
        </w:rPr>
        <w:t xml:space="preserve">                                                    </w:t>
      </w:r>
      <w:r w:rsidRPr="003B03E2">
        <w:rPr>
          <w:i/>
          <w:lang w:eastAsia="cs-CZ"/>
        </w:rPr>
        <w:t xml:space="preserve">   Richard Novák</w:t>
      </w:r>
    </w:p>
    <w:p w:rsidR="00B454BF" w:rsidRDefault="00B454BF" w:rsidP="00652F35"/>
    <w:p w:rsidR="0088467F" w:rsidRPr="000247AE" w:rsidRDefault="0088467F" w:rsidP="0088467F">
      <w:pPr>
        <w:spacing w:after="0" w:line="240" w:lineRule="auto"/>
        <w:jc w:val="both"/>
        <w:rPr>
          <w:b/>
          <w:sz w:val="28"/>
          <w:szCs w:val="28"/>
        </w:rPr>
      </w:pPr>
      <w:r w:rsidRPr="000247AE">
        <w:rPr>
          <w:b/>
          <w:sz w:val="28"/>
          <w:szCs w:val="28"/>
        </w:rPr>
        <w:t>FINANCOVÁNÍ ORGANIZACE</w:t>
      </w:r>
    </w:p>
    <w:p w:rsidR="0088467F" w:rsidRDefault="0088467F" w:rsidP="0088467F">
      <w:pPr>
        <w:spacing w:after="0" w:line="240" w:lineRule="auto"/>
        <w:jc w:val="both"/>
        <w:rPr>
          <w:color w:val="FF0000"/>
          <w:sz w:val="36"/>
          <w:szCs w:val="36"/>
        </w:rPr>
      </w:pPr>
    </w:p>
    <w:p w:rsidR="0088467F" w:rsidRDefault="0088467F" w:rsidP="0088467F">
      <w:pPr>
        <w:spacing w:after="0" w:line="240" w:lineRule="auto"/>
        <w:jc w:val="both"/>
      </w:pPr>
      <w:r>
        <w:t>Středisko křesťanské pomoci Horní Počernice je financováno z veřejných zdrojů, z darů individuálních dárců, firem a nadací a z úhrad uživatelů za sociální služby. Provoz střediska je materiálně významně podporován také zřizovatelem, Evangelickou církví metodistickou, a to dlouhodobě poskytováním výrazné slevy na nájemném za areál v Horních Počernicích.</w:t>
      </w:r>
    </w:p>
    <w:p w:rsidR="0088467F" w:rsidRDefault="0088467F" w:rsidP="0088467F">
      <w:pPr>
        <w:spacing w:after="0" w:line="240" w:lineRule="auto"/>
        <w:jc w:val="both"/>
      </w:pPr>
      <w:r>
        <w:t>V roce 2016 získalo SKP HOPO finanční podporu na realizaci projektů Azylového domu, Prevence kriminality SKP HOPO, Klubu seniorů SKP HOPO a Budování kapacit a profesionalizace SKP HOPO z následujících veřejných zdrojů:</w:t>
      </w:r>
    </w:p>
    <w:p w:rsidR="0088467F" w:rsidRDefault="0088467F" w:rsidP="0088467F">
      <w:pPr>
        <w:spacing w:after="0" w:line="240" w:lineRule="auto"/>
        <w:jc w:val="both"/>
      </w:pPr>
      <w:r>
        <w:t>Dotační řízení hlavního města Prahy (v návaznosti na poskytnutou dotaci ze státního rozpočtu z kapitoly MPSV)</w:t>
      </w:r>
    </w:p>
    <w:p w:rsidR="0088467F" w:rsidRDefault="0088467F" w:rsidP="0088467F">
      <w:pPr>
        <w:spacing w:after="0" w:line="240" w:lineRule="auto"/>
        <w:jc w:val="both"/>
      </w:pPr>
      <w:r>
        <w:t>Granty hlavního města Prahy</w:t>
      </w:r>
    </w:p>
    <w:p w:rsidR="0088467F" w:rsidRDefault="0088467F" w:rsidP="0088467F">
      <w:pPr>
        <w:spacing w:after="0" w:line="240" w:lineRule="auto"/>
        <w:jc w:val="both"/>
      </w:pPr>
      <w:r>
        <w:t>Operační program Zaměstnanost (MPSV + ESF)</w:t>
      </w:r>
    </w:p>
    <w:p w:rsidR="0088467F" w:rsidRDefault="0088467F" w:rsidP="0088467F">
      <w:pPr>
        <w:spacing w:after="0" w:line="240" w:lineRule="auto"/>
        <w:jc w:val="both"/>
      </w:pPr>
      <w:r>
        <w:t>Městská část Praha 1</w:t>
      </w:r>
    </w:p>
    <w:p w:rsidR="0088467F" w:rsidRDefault="0088467F" w:rsidP="0088467F">
      <w:pPr>
        <w:spacing w:after="0" w:line="240" w:lineRule="auto"/>
        <w:jc w:val="both"/>
      </w:pPr>
      <w:r>
        <w:t>Městská část Praha 3</w:t>
      </w:r>
    </w:p>
    <w:p w:rsidR="0088467F" w:rsidRDefault="0088467F" w:rsidP="0088467F">
      <w:pPr>
        <w:spacing w:after="0" w:line="240" w:lineRule="auto"/>
        <w:jc w:val="both"/>
      </w:pPr>
      <w:r>
        <w:t>Městská část Praha 4</w:t>
      </w:r>
    </w:p>
    <w:p w:rsidR="0088467F" w:rsidRDefault="0088467F" w:rsidP="0088467F">
      <w:pPr>
        <w:spacing w:after="0" w:line="240" w:lineRule="auto"/>
        <w:jc w:val="both"/>
      </w:pPr>
      <w:r>
        <w:t>Městská část Praha 5</w:t>
      </w:r>
    </w:p>
    <w:p w:rsidR="0088467F" w:rsidRDefault="0088467F" w:rsidP="0088467F">
      <w:pPr>
        <w:spacing w:after="0" w:line="240" w:lineRule="auto"/>
        <w:jc w:val="both"/>
      </w:pPr>
      <w:r>
        <w:t>Městská část Praha 6</w:t>
      </w:r>
    </w:p>
    <w:p w:rsidR="0088467F" w:rsidRDefault="0088467F" w:rsidP="0088467F">
      <w:pPr>
        <w:spacing w:after="0" w:line="240" w:lineRule="auto"/>
        <w:jc w:val="both"/>
      </w:pPr>
      <w:r>
        <w:t>Městská část Praha 7</w:t>
      </w:r>
    </w:p>
    <w:p w:rsidR="0088467F" w:rsidRDefault="0088467F" w:rsidP="0088467F">
      <w:pPr>
        <w:spacing w:after="0" w:line="240" w:lineRule="auto"/>
        <w:jc w:val="both"/>
      </w:pPr>
      <w:r>
        <w:t>Městská část Praha 8</w:t>
      </w:r>
    </w:p>
    <w:p w:rsidR="0088467F" w:rsidRDefault="0088467F" w:rsidP="0088467F">
      <w:pPr>
        <w:spacing w:after="0" w:line="240" w:lineRule="auto"/>
        <w:jc w:val="both"/>
      </w:pPr>
      <w:r>
        <w:t>Městská část Praha 10</w:t>
      </w:r>
    </w:p>
    <w:p w:rsidR="0088467F" w:rsidRDefault="0088467F" w:rsidP="0088467F">
      <w:pPr>
        <w:spacing w:after="0" w:line="240" w:lineRule="auto"/>
        <w:jc w:val="both"/>
      </w:pPr>
      <w:r>
        <w:t>Městská část Praha 11</w:t>
      </w:r>
    </w:p>
    <w:p w:rsidR="0088467F" w:rsidRDefault="0088467F" w:rsidP="0088467F">
      <w:pPr>
        <w:spacing w:after="0" w:line="240" w:lineRule="auto"/>
        <w:jc w:val="both"/>
      </w:pPr>
      <w:r>
        <w:t>Městská část Praha 13</w:t>
      </w:r>
    </w:p>
    <w:p w:rsidR="0088467F" w:rsidRDefault="0088467F" w:rsidP="0088467F">
      <w:pPr>
        <w:spacing w:after="0" w:line="240" w:lineRule="auto"/>
        <w:jc w:val="both"/>
      </w:pPr>
      <w:r>
        <w:t>Městská část Praha 14</w:t>
      </w:r>
    </w:p>
    <w:p w:rsidR="0088467F" w:rsidRDefault="0088467F" w:rsidP="0088467F">
      <w:pPr>
        <w:spacing w:after="0" w:line="240" w:lineRule="auto"/>
        <w:jc w:val="both"/>
      </w:pPr>
      <w:r>
        <w:t>Městská část Praha 20</w:t>
      </w:r>
    </w:p>
    <w:p w:rsidR="0088467F" w:rsidRDefault="0088467F" w:rsidP="0088467F">
      <w:pPr>
        <w:spacing w:after="0" w:line="240" w:lineRule="auto"/>
        <w:jc w:val="both"/>
      </w:pPr>
      <w:r>
        <w:t>Městská část Praha 21</w:t>
      </w:r>
    </w:p>
    <w:p w:rsidR="0088467F" w:rsidRDefault="0088467F" w:rsidP="0088467F">
      <w:pPr>
        <w:spacing w:after="0" w:line="240" w:lineRule="auto"/>
        <w:jc w:val="both"/>
      </w:pPr>
    </w:p>
    <w:p w:rsidR="0088467F" w:rsidRDefault="0088467F" w:rsidP="0088467F">
      <w:pPr>
        <w:spacing w:after="0" w:line="240" w:lineRule="auto"/>
        <w:jc w:val="both"/>
      </w:pPr>
    </w:p>
    <w:p w:rsidR="0088467F" w:rsidRPr="00CE2726" w:rsidRDefault="0088467F" w:rsidP="0088467F">
      <w:r w:rsidRPr="00CE2726">
        <w:t>Finanční dary:</w:t>
      </w:r>
    </w:p>
    <w:p w:rsidR="0088467F" w:rsidRPr="00364A0F" w:rsidRDefault="0088467F" w:rsidP="0088467F">
      <w:pPr>
        <w:jc w:val="both"/>
      </w:pPr>
      <w:r w:rsidRPr="00F63530">
        <w:t>Luboš Kacafírek,</w:t>
      </w:r>
      <w:r w:rsidRPr="00F63530">
        <w:rPr>
          <w:color w:val="FF0000"/>
        </w:rPr>
        <w:t xml:space="preserve"> </w:t>
      </w:r>
      <w:r w:rsidRPr="00F63530">
        <w:t xml:space="preserve">Ing. Jan Procházka, Ing. Radmila Pelnařová, </w:t>
      </w:r>
      <w:r w:rsidRPr="00980FF0">
        <w:t xml:space="preserve">Stachema Kolín s.r.o., Ivana </w:t>
      </w:r>
      <w:r w:rsidRPr="00F63530">
        <w:t>Mothejlová, PhDr. Roman Čepelák,</w:t>
      </w:r>
      <w:r w:rsidRPr="00F63530">
        <w:rPr>
          <w:color w:val="FF0000"/>
        </w:rPr>
        <w:t xml:space="preserve"> </w:t>
      </w:r>
      <w:r w:rsidRPr="009C55EE">
        <w:t>Mgr. Eva Březinová,</w:t>
      </w:r>
      <w:r w:rsidRPr="00F63530">
        <w:rPr>
          <w:color w:val="FF0000"/>
        </w:rPr>
        <w:t xml:space="preserve"> </w:t>
      </w:r>
      <w:r w:rsidRPr="00E2152E">
        <w:t xml:space="preserve">Eaton Elektrotechnika s.r.o., Jaroslav Trachta, </w:t>
      </w:r>
      <w:r w:rsidRPr="00F63530">
        <w:t>Richard Novák st., Ing. Iveta Čepeláková, Roman</w:t>
      </w:r>
      <w:r w:rsidRPr="00E2152E">
        <w:t xml:space="preserve"> Kudělka, </w:t>
      </w:r>
      <w:r w:rsidRPr="00F63530">
        <w:t xml:space="preserve">Ing. Dana Nevrlá, </w:t>
      </w:r>
      <w:r w:rsidRPr="00E2152E">
        <w:t>Gabriela Selingerová,</w:t>
      </w:r>
      <w:r w:rsidRPr="00F63530">
        <w:rPr>
          <w:color w:val="FF0000"/>
        </w:rPr>
        <w:t xml:space="preserve"> </w:t>
      </w:r>
      <w:r w:rsidRPr="00F63530">
        <w:t xml:space="preserve">Mgr. Markéta Viehmannová, Marie Kostrounová, Dis, Ing. Václav Horák, </w:t>
      </w:r>
      <w:r>
        <w:t xml:space="preserve">manželé </w:t>
      </w:r>
      <w:r w:rsidRPr="009C55EE">
        <w:t>Goldmannovi,</w:t>
      </w:r>
      <w:r w:rsidRPr="00F63530">
        <w:rPr>
          <w:color w:val="FF0000"/>
        </w:rPr>
        <w:t xml:space="preserve"> </w:t>
      </w:r>
      <w:r w:rsidRPr="00F63530">
        <w:t>Dalibor Fadrný,</w:t>
      </w:r>
      <w:r w:rsidRPr="00F63530">
        <w:rPr>
          <w:color w:val="FF0000"/>
        </w:rPr>
        <w:t xml:space="preserve"> </w:t>
      </w:r>
      <w:r w:rsidRPr="00980FF0">
        <w:t>Radka</w:t>
      </w:r>
      <w:r w:rsidRPr="009F1251">
        <w:t xml:space="preserve"> Brožová, </w:t>
      </w:r>
      <w:r>
        <w:t xml:space="preserve">Lucie Dvořáková, Jana Hájková, Lenka Hrycyszynová, Jan Kuncl, Hana Leišová, Petr Plonský, Šárka Moravcová, Adéla Poštová, Věra Šopíková, Nina Vršecká, </w:t>
      </w:r>
      <w:r w:rsidRPr="009C55EE">
        <w:t>Kateřina Havrlant,</w:t>
      </w:r>
      <w:r>
        <w:rPr>
          <w:color w:val="FF0000"/>
        </w:rPr>
        <w:t xml:space="preserve"> </w:t>
      </w:r>
      <w:r w:rsidRPr="009F1251">
        <w:t xml:space="preserve">Renata Pešičková, </w:t>
      </w:r>
      <w:r w:rsidRPr="009C55EE">
        <w:t xml:space="preserve">Consult Hospital s.r.o., </w:t>
      </w:r>
      <w:r>
        <w:t xml:space="preserve">BR TRADE s.r.o., Trouw Nutrition Biofaktory s.r.o., Terri Anne Novak, </w:t>
      </w:r>
      <w:r w:rsidRPr="00980FF0">
        <w:lastRenderedPageBreak/>
        <w:t>ECM,</w:t>
      </w:r>
      <w:r w:rsidRPr="00F63530">
        <w:rPr>
          <w:color w:val="FF0000"/>
        </w:rPr>
        <w:t xml:space="preserve"> </w:t>
      </w:r>
      <w:r w:rsidRPr="009A5BBC">
        <w:t xml:space="preserve">FMIE, </w:t>
      </w:r>
      <w:r w:rsidRPr="00980FF0">
        <w:t xml:space="preserve">Richard </w:t>
      </w:r>
      <w:r w:rsidRPr="00F63530">
        <w:t>Stára,</w:t>
      </w:r>
      <w:r w:rsidRPr="00F63530">
        <w:rPr>
          <w:color w:val="FF0000"/>
        </w:rPr>
        <w:t xml:space="preserve"> </w:t>
      </w:r>
      <w:r w:rsidRPr="009C55EE">
        <w:t>FUMC Birmi</w:t>
      </w:r>
      <w:r>
        <w:t xml:space="preserve">ngham Detroit z </w:t>
      </w:r>
      <w:r w:rsidRPr="009F1251">
        <w:t>USA,</w:t>
      </w:r>
      <w:r w:rsidRPr="00F63530">
        <w:rPr>
          <w:color w:val="FF0000"/>
        </w:rPr>
        <w:t xml:space="preserve"> </w:t>
      </w:r>
      <w:r w:rsidRPr="00980FF0">
        <w:t xml:space="preserve">Bethany L. z USA, </w:t>
      </w:r>
      <w:r w:rsidRPr="00364A0F">
        <w:t>Klub seniorů,</w:t>
      </w:r>
      <w:r w:rsidRPr="00F63530">
        <w:rPr>
          <w:color w:val="FF0000"/>
        </w:rPr>
        <w:t xml:space="preserve"> </w:t>
      </w:r>
      <w:r w:rsidRPr="00F63530">
        <w:t xml:space="preserve">Prague Thrift Store, </w:t>
      </w:r>
      <w:r>
        <w:t xml:space="preserve">Nadace Vinci, Nadační fond Albert a </w:t>
      </w:r>
      <w:r w:rsidRPr="00364A0F">
        <w:t xml:space="preserve">další dárci, kteří si nepřejí být uvedeni.  </w:t>
      </w:r>
    </w:p>
    <w:p w:rsidR="0088467F" w:rsidRDefault="0088467F" w:rsidP="0088467F"/>
    <w:p w:rsidR="0088467F" w:rsidRPr="00146C25" w:rsidRDefault="0088467F" w:rsidP="0088467F">
      <w:r w:rsidRPr="00146C25">
        <w:t>Věcné dary:</w:t>
      </w:r>
    </w:p>
    <w:p w:rsidR="0088467F" w:rsidRDefault="0088467F" w:rsidP="0088467F">
      <w:pPr>
        <w:spacing w:after="0"/>
        <w:jc w:val="both"/>
      </w:pPr>
      <w:r w:rsidRPr="00146C25">
        <w:t>HORNBACH</w:t>
      </w:r>
      <w:r>
        <w:t xml:space="preserve"> BAUMARKT CS spol. s.r.o., </w:t>
      </w:r>
      <w:r w:rsidRPr="00146C25">
        <w:t xml:space="preserve">Nadace Neziskovky c. z., </w:t>
      </w:r>
      <w:r>
        <w:t>KOUTECKÝ s.r.o., MUM z.</w:t>
      </w:r>
      <w:r w:rsidR="000247AE">
        <w:t xml:space="preserve"> </w:t>
      </w:r>
      <w:r>
        <w:t>s.</w:t>
      </w:r>
      <w:r w:rsidR="000247AE">
        <w:t xml:space="preserve"> </w:t>
      </w:r>
      <w:r>
        <w:t xml:space="preserve">, Spartak Hrdlořezy, paní Zákrejsová, paní Hřebíčková, paní Zuzana Nováčková, paní Alena Hošková, paní Zahradníková, paní Šlégrová, paní Kvapilová, pan Šiko, paní Ilona Neff, paní Lenka Havlanová, paní Benková, pan Svatoš, paní Štěpánková, paní Boháčová, paní Čechová, PhDr. Roman Čepelák, paní Rút Kořínková, paní Martina Dobertová a řada </w:t>
      </w:r>
      <w:r w:rsidRPr="00146C25">
        <w:t>drobn</w:t>
      </w:r>
      <w:r>
        <w:t>ých</w:t>
      </w:r>
      <w:r w:rsidRPr="00146C25">
        <w:t xml:space="preserve"> dárc</w:t>
      </w:r>
      <w:r>
        <w:t>ů</w:t>
      </w:r>
      <w:r w:rsidRPr="00146C25">
        <w:t>, kteří si nepřejí být uvedeni.</w:t>
      </w:r>
    </w:p>
    <w:p w:rsidR="000247AE" w:rsidRPr="00146C25" w:rsidRDefault="000247AE" w:rsidP="0088467F">
      <w:pPr>
        <w:spacing w:after="0"/>
        <w:jc w:val="both"/>
      </w:pPr>
    </w:p>
    <w:p w:rsidR="0088467F" w:rsidRDefault="0088467F" w:rsidP="0088467F">
      <w:pPr>
        <w:spacing w:after="0" w:line="240" w:lineRule="auto"/>
        <w:jc w:val="both"/>
      </w:pPr>
    </w:p>
    <w:p w:rsidR="0088467F" w:rsidRPr="000247AE" w:rsidRDefault="0088467F" w:rsidP="0088467F">
      <w:pPr>
        <w:spacing w:after="0" w:line="240" w:lineRule="auto"/>
        <w:jc w:val="both"/>
        <w:rPr>
          <w:b/>
          <w:sz w:val="28"/>
          <w:szCs w:val="28"/>
        </w:rPr>
      </w:pPr>
      <w:r w:rsidRPr="000247AE">
        <w:rPr>
          <w:b/>
          <w:color w:val="FF0000"/>
          <w:sz w:val="28"/>
          <w:szCs w:val="28"/>
        </w:rPr>
        <w:t>FINANČNÍ ZPRÁVA: NÁKLADY ORGANIZACE V ROCE 2016</w:t>
      </w:r>
    </w:p>
    <w:p w:rsidR="0088467F" w:rsidRDefault="0088467F" w:rsidP="0088467F">
      <w:pPr>
        <w:spacing w:after="0" w:line="240" w:lineRule="auto"/>
        <w:jc w:val="both"/>
        <w:rPr>
          <w:rFonts w:ascii="Times New Roman" w:hAnsi="Times New Roman"/>
          <w:b/>
          <w:sz w:val="28"/>
          <w:szCs w:val="28"/>
        </w:rPr>
      </w:pPr>
    </w:p>
    <w:tbl>
      <w:tblPr>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3402"/>
        <w:gridCol w:w="1701"/>
        <w:gridCol w:w="1701"/>
      </w:tblGrid>
      <w:tr w:rsidR="0088467F" w:rsidRPr="00F37B0A" w:rsidTr="009513BC">
        <w:trPr>
          <w:trHeight w:val="567"/>
        </w:trPr>
        <w:tc>
          <w:tcPr>
            <w:tcW w:w="3402" w:type="dxa"/>
            <w:shd w:val="clear" w:color="auto" w:fill="D9D9D9"/>
          </w:tcPr>
          <w:p w:rsidR="0088467F" w:rsidRPr="00F37B0A" w:rsidRDefault="0088467F" w:rsidP="009513BC">
            <w:pPr>
              <w:spacing w:after="0" w:line="240" w:lineRule="auto"/>
              <w:jc w:val="both"/>
              <w:rPr>
                <w:b/>
              </w:rPr>
            </w:pPr>
            <w:r w:rsidRPr="00F37B0A">
              <w:rPr>
                <w:b/>
              </w:rPr>
              <w:t>Název položky</w:t>
            </w:r>
          </w:p>
        </w:tc>
        <w:tc>
          <w:tcPr>
            <w:tcW w:w="1701" w:type="dxa"/>
            <w:shd w:val="clear" w:color="auto" w:fill="D9D9D9"/>
          </w:tcPr>
          <w:p w:rsidR="0088467F" w:rsidRPr="00F37B0A" w:rsidRDefault="0088467F" w:rsidP="009513BC">
            <w:pPr>
              <w:spacing w:after="0" w:line="240" w:lineRule="auto"/>
              <w:jc w:val="both"/>
              <w:rPr>
                <w:b/>
              </w:rPr>
            </w:pPr>
            <w:r w:rsidRPr="00F37B0A">
              <w:rPr>
                <w:b/>
              </w:rPr>
              <w:t>Náklady v Kč</w:t>
            </w:r>
          </w:p>
        </w:tc>
        <w:tc>
          <w:tcPr>
            <w:tcW w:w="1701" w:type="dxa"/>
            <w:shd w:val="clear" w:color="auto" w:fill="D9D9D9"/>
          </w:tcPr>
          <w:p w:rsidR="0088467F" w:rsidRPr="00F37B0A" w:rsidRDefault="0088467F" w:rsidP="009513BC">
            <w:pPr>
              <w:spacing w:after="0" w:line="240" w:lineRule="auto"/>
              <w:jc w:val="both"/>
              <w:rPr>
                <w:b/>
              </w:rPr>
            </w:pPr>
            <w:r w:rsidRPr="00F37B0A">
              <w:rPr>
                <w:b/>
              </w:rPr>
              <w:t>%</w:t>
            </w:r>
          </w:p>
        </w:tc>
      </w:tr>
      <w:tr w:rsidR="0088467F" w:rsidRPr="00F37B0A" w:rsidTr="009513BC">
        <w:trPr>
          <w:trHeight w:val="397"/>
        </w:trPr>
        <w:tc>
          <w:tcPr>
            <w:tcW w:w="3402" w:type="dxa"/>
            <w:shd w:val="clear" w:color="auto" w:fill="auto"/>
          </w:tcPr>
          <w:p w:rsidR="0088467F" w:rsidRPr="00F37B0A" w:rsidRDefault="0088467F" w:rsidP="009513BC">
            <w:pPr>
              <w:spacing w:after="0" w:line="240" w:lineRule="auto"/>
              <w:jc w:val="both"/>
            </w:pPr>
            <w:r w:rsidRPr="00F37B0A">
              <w:t>Spotřeba materiálu</w:t>
            </w:r>
          </w:p>
        </w:tc>
        <w:tc>
          <w:tcPr>
            <w:tcW w:w="1701" w:type="dxa"/>
            <w:shd w:val="clear" w:color="auto" w:fill="auto"/>
          </w:tcPr>
          <w:p w:rsidR="0088467F" w:rsidRPr="00E314A5" w:rsidRDefault="0088467F" w:rsidP="009513BC">
            <w:pPr>
              <w:spacing w:after="0" w:line="240" w:lineRule="auto"/>
              <w:jc w:val="both"/>
              <w:rPr>
                <w:color w:val="FF0000"/>
              </w:rPr>
            </w:pPr>
            <w:r w:rsidRPr="000209DD">
              <w:t>459 346,63</w:t>
            </w:r>
          </w:p>
        </w:tc>
        <w:tc>
          <w:tcPr>
            <w:tcW w:w="1701" w:type="dxa"/>
            <w:shd w:val="clear" w:color="auto" w:fill="auto"/>
          </w:tcPr>
          <w:p w:rsidR="0088467F" w:rsidRPr="00421597" w:rsidRDefault="0088467F" w:rsidP="009513BC">
            <w:pPr>
              <w:spacing w:after="0" w:line="240" w:lineRule="auto"/>
              <w:jc w:val="both"/>
            </w:pPr>
            <w:r w:rsidRPr="00421597">
              <w:t>5,61%</w:t>
            </w:r>
          </w:p>
        </w:tc>
      </w:tr>
      <w:tr w:rsidR="0088467F" w:rsidRPr="00F37B0A" w:rsidTr="009513BC">
        <w:trPr>
          <w:trHeight w:val="397"/>
        </w:trPr>
        <w:tc>
          <w:tcPr>
            <w:tcW w:w="3402" w:type="dxa"/>
            <w:shd w:val="clear" w:color="auto" w:fill="auto"/>
          </w:tcPr>
          <w:p w:rsidR="0088467F" w:rsidRPr="00F37B0A" w:rsidRDefault="0088467F" w:rsidP="009513BC">
            <w:pPr>
              <w:spacing w:after="0" w:line="240" w:lineRule="auto"/>
              <w:jc w:val="both"/>
              <w:rPr>
                <w:highlight w:val="yellow"/>
              </w:rPr>
            </w:pPr>
            <w:r w:rsidRPr="00F37B0A">
              <w:t>Spotřeba energie</w:t>
            </w:r>
          </w:p>
        </w:tc>
        <w:tc>
          <w:tcPr>
            <w:tcW w:w="1701" w:type="dxa"/>
            <w:shd w:val="clear" w:color="auto" w:fill="auto"/>
          </w:tcPr>
          <w:p w:rsidR="0088467F" w:rsidRPr="00E314A5" w:rsidRDefault="0088467F" w:rsidP="009513BC">
            <w:pPr>
              <w:spacing w:after="0" w:line="240" w:lineRule="auto"/>
              <w:jc w:val="both"/>
              <w:rPr>
                <w:color w:val="FF0000"/>
              </w:rPr>
            </w:pPr>
            <w:r w:rsidRPr="005418DA">
              <w:t>942 928,68</w:t>
            </w:r>
          </w:p>
        </w:tc>
        <w:tc>
          <w:tcPr>
            <w:tcW w:w="1701" w:type="dxa"/>
            <w:shd w:val="clear" w:color="auto" w:fill="auto"/>
          </w:tcPr>
          <w:p w:rsidR="0088467F" w:rsidRPr="00421597" w:rsidRDefault="0088467F" w:rsidP="009513BC">
            <w:pPr>
              <w:spacing w:after="0" w:line="240" w:lineRule="auto"/>
              <w:jc w:val="both"/>
            </w:pPr>
            <w:r w:rsidRPr="00421597">
              <w:t>11,51%</w:t>
            </w:r>
          </w:p>
        </w:tc>
      </w:tr>
      <w:tr w:rsidR="0088467F" w:rsidRPr="00F37B0A" w:rsidTr="009513BC">
        <w:trPr>
          <w:trHeight w:val="397"/>
        </w:trPr>
        <w:tc>
          <w:tcPr>
            <w:tcW w:w="3402" w:type="dxa"/>
            <w:shd w:val="clear" w:color="auto" w:fill="auto"/>
          </w:tcPr>
          <w:p w:rsidR="0088467F" w:rsidRPr="00F37B0A" w:rsidRDefault="0088467F" w:rsidP="009513BC">
            <w:pPr>
              <w:spacing w:after="0" w:line="240" w:lineRule="auto"/>
              <w:jc w:val="both"/>
            </w:pPr>
            <w:r w:rsidRPr="00F37B0A">
              <w:t>Opravy a udržování</w:t>
            </w:r>
          </w:p>
        </w:tc>
        <w:tc>
          <w:tcPr>
            <w:tcW w:w="1701" w:type="dxa"/>
            <w:shd w:val="clear" w:color="auto" w:fill="auto"/>
          </w:tcPr>
          <w:p w:rsidR="0088467F" w:rsidRPr="00E314A5" w:rsidRDefault="0088467F" w:rsidP="009513BC">
            <w:pPr>
              <w:spacing w:after="0" w:line="240" w:lineRule="auto"/>
              <w:jc w:val="both"/>
              <w:rPr>
                <w:color w:val="FF0000"/>
              </w:rPr>
            </w:pPr>
            <w:r w:rsidRPr="005418DA">
              <w:t>60 073</w:t>
            </w:r>
          </w:p>
        </w:tc>
        <w:tc>
          <w:tcPr>
            <w:tcW w:w="1701" w:type="dxa"/>
            <w:shd w:val="clear" w:color="auto" w:fill="auto"/>
          </w:tcPr>
          <w:p w:rsidR="0088467F" w:rsidRPr="00421597" w:rsidRDefault="0088467F" w:rsidP="009513BC">
            <w:pPr>
              <w:spacing w:after="0" w:line="240" w:lineRule="auto"/>
              <w:jc w:val="both"/>
            </w:pPr>
            <w:r w:rsidRPr="00421597">
              <w:t>0,73%</w:t>
            </w:r>
          </w:p>
        </w:tc>
      </w:tr>
      <w:tr w:rsidR="0088467F" w:rsidRPr="00F37B0A" w:rsidTr="009513BC">
        <w:trPr>
          <w:trHeight w:val="397"/>
        </w:trPr>
        <w:tc>
          <w:tcPr>
            <w:tcW w:w="3402" w:type="dxa"/>
            <w:shd w:val="clear" w:color="auto" w:fill="auto"/>
          </w:tcPr>
          <w:p w:rsidR="0088467F" w:rsidRPr="00F37B0A" w:rsidRDefault="0088467F" w:rsidP="009513BC">
            <w:pPr>
              <w:spacing w:after="0" w:line="240" w:lineRule="auto"/>
              <w:jc w:val="both"/>
            </w:pPr>
            <w:r w:rsidRPr="00F37B0A">
              <w:t>Cestovné</w:t>
            </w:r>
          </w:p>
        </w:tc>
        <w:tc>
          <w:tcPr>
            <w:tcW w:w="1701" w:type="dxa"/>
            <w:shd w:val="clear" w:color="auto" w:fill="auto"/>
          </w:tcPr>
          <w:p w:rsidR="0088467F" w:rsidRPr="00E314A5" w:rsidRDefault="0088467F" w:rsidP="009513BC">
            <w:pPr>
              <w:spacing w:after="0" w:line="240" w:lineRule="auto"/>
              <w:jc w:val="both"/>
              <w:rPr>
                <w:color w:val="FF0000"/>
              </w:rPr>
            </w:pPr>
            <w:r w:rsidRPr="004D3FA6">
              <w:t>30 474,04</w:t>
            </w:r>
          </w:p>
        </w:tc>
        <w:tc>
          <w:tcPr>
            <w:tcW w:w="1701" w:type="dxa"/>
            <w:shd w:val="clear" w:color="auto" w:fill="auto"/>
          </w:tcPr>
          <w:p w:rsidR="0088467F" w:rsidRPr="00421597" w:rsidRDefault="0088467F" w:rsidP="009513BC">
            <w:pPr>
              <w:spacing w:after="0" w:line="240" w:lineRule="auto"/>
              <w:jc w:val="both"/>
            </w:pPr>
            <w:r w:rsidRPr="00421597">
              <w:t>0,37%</w:t>
            </w:r>
          </w:p>
        </w:tc>
      </w:tr>
      <w:tr w:rsidR="0088467F" w:rsidRPr="00F37B0A" w:rsidTr="009513BC">
        <w:trPr>
          <w:trHeight w:val="397"/>
        </w:trPr>
        <w:tc>
          <w:tcPr>
            <w:tcW w:w="3402" w:type="dxa"/>
            <w:shd w:val="clear" w:color="auto" w:fill="auto"/>
          </w:tcPr>
          <w:p w:rsidR="0088467F" w:rsidRPr="00F37B0A" w:rsidRDefault="0088467F" w:rsidP="009513BC">
            <w:pPr>
              <w:spacing w:after="0" w:line="240" w:lineRule="auto"/>
              <w:jc w:val="both"/>
            </w:pPr>
            <w:r w:rsidRPr="00F37B0A">
              <w:t>Náklady na reprezentaci</w:t>
            </w:r>
          </w:p>
        </w:tc>
        <w:tc>
          <w:tcPr>
            <w:tcW w:w="1701" w:type="dxa"/>
            <w:shd w:val="clear" w:color="auto" w:fill="auto"/>
          </w:tcPr>
          <w:p w:rsidR="0088467F" w:rsidRPr="00E314A5" w:rsidRDefault="0088467F" w:rsidP="009513BC">
            <w:pPr>
              <w:spacing w:after="0" w:line="240" w:lineRule="auto"/>
              <w:jc w:val="both"/>
              <w:rPr>
                <w:color w:val="FF0000"/>
              </w:rPr>
            </w:pPr>
            <w:r w:rsidRPr="004D3FA6">
              <w:t>10 367</w:t>
            </w:r>
          </w:p>
        </w:tc>
        <w:tc>
          <w:tcPr>
            <w:tcW w:w="1701" w:type="dxa"/>
            <w:shd w:val="clear" w:color="auto" w:fill="auto"/>
          </w:tcPr>
          <w:p w:rsidR="0088467F" w:rsidRPr="00421597" w:rsidRDefault="0088467F" w:rsidP="009513BC">
            <w:pPr>
              <w:spacing w:after="0" w:line="240" w:lineRule="auto"/>
              <w:jc w:val="both"/>
            </w:pPr>
            <w:r w:rsidRPr="00421597">
              <w:t>0,13%</w:t>
            </w:r>
          </w:p>
        </w:tc>
      </w:tr>
      <w:tr w:rsidR="0088467F" w:rsidRPr="00F37B0A" w:rsidTr="009513BC">
        <w:trPr>
          <w:trHeight w:val="397"/>
        </w:trPr>
        <w:tc>
          <w:tcPr>
            <w:tcW w:w="3402" w:type="dxa"/>
            <w:shd w:val="clear" w:color="auto" w:fill="auto"/>
          </w:tcPr>
          <w:p w:rsidR="0088467F" w:rsidRPr="00F37B0A" w:rsidRDefault="0088467F" w:rsidP="009513BC">
            <w:pPr>
              <w:spacing w:after="0" w:line="240" w:lineRule="auto"/>
              <w:jc w:val="both"/>
            </w:pPr>
            <w:r w:rsidRPr="00F37B0A">
              <w:t>Služby</w:t>
            </w:r>
          </w:p>
        </w:tc>
        <w:tc>
          <w:tcPr>
            <w:tcW w:w="1701" w:type="dxa"/>
            <w:shd w:val="clear" w:color="auto" w:fill="auto"/>
          </w:tcPr>
          <w:p w:rsidR="0088467F" w:rsidRPr="00E314A5" w:rsidRDefault="0088467F" w:rsidP="009513BC">
            <w:pPr>
              <w:spacing w:after="0" w:line="240" w:lineRule="auto"/>
              <w:jc w:val="both"/>
              <w:rPr>
                <w:color w:val="FF0000"/>
              </w:rPr>
            </w:pPr>
            <w:r w:rsidRPr="00775751">
              <w:t>1 120 304,52</w:t>
            </w:r>
          </w:p>
        </w:tc>
        <w:tc>
          <w:tcPr>
            <w:tcW w:w="1701" w:type="dxa"/>
            <w:shd w:val="clear" w:color="auto" w:fill="auto"/>
          </w:tcPr>
          <w:p w:rsidR="0088467F" w:rsidRPr="00421597" w:rsidRDefault="0088467F" w:rsidP="009513BC">
            <w:pPr>
              <w:spacing w:after="0" w:line="240" w:lineRule="auto"/>
              <w:jc w:val="both"/>
            </w:pPr>
            <w:r w:rsidRPr="00421597">
              <w:t>13,68%</w:t>
            </w:r>
          </w:p>
        </w:tc>
      </w:tr>
      <w:tr w:rsidR="0088467F" w:rsidRPr="00F37B0A" w:rsidTr="009513BC">
        <w:trPr>
          <w:trHeight w:val="397"/>
        </w:trPr>
        <w:tc>
          <w:tcPr>
            <w:tcW w:w="3402" w:type="dxa"/>
            <w:shd w:val="clear" w:color="auto" w:fill="auto"/>
          </w:tcPr>
          <w:p w:rsidR="0088467F" w:rsidRPr="00F37B0A" w:rsidRDefault="0088467F" w:rsidP="009513BC">
            <w:pPr>
              <w:spacing w:after="0" w:line="240" w:lineRule="auto"/>
              <w:jc w:val="both"/>
            </w:pPr>
            <w:r w:rsidRPr="00F37B0A">
              <w:t>Mzdové náklady</w:t>
            </w:r>
          </w:p>
        </w:tc>
        <w:tc>
          <w:tcPr>
            <w:tcW w:w="1701" w:type="dxa"/>
            <w:shd w:val="clear" w:color="auto" w:fill="auto"/>
          </w:tcPr>
          <w:p w:rsidR="0088467F" w:rsidRPr="00E314A5" w:rsidRDefault="0088467F" w:rsidP="009513BC">
            <w:pPr>
              <w:spacing w:after="0" w:line="240" w:lineRule="auto"/>
              <w:jc w:val="both"/>
              <w:rPr>
                <w:color w:val="FF0000"/>
              </w:rPr>
            </w:pPr>
            <w:r w:rsidRPr="00775751">
              <w:t>4 066 821</w:t>
            </w:r>
          </w:p>
        </w:tc>
        <w:tc>
          <w:tcPr>
            <w:tcW w:w="1701" w:type="dxa"/>
            <w:shd w:val="clear" w:color="auto" w:fill="auto"/>
          </w:tcPr>
          <w:p w:rsidR="0088467F" w:rsidRPr="00421597" w:rsidRDefault="0088467F" w:rsidP="009513BC">
            <w:pPr>
              <w:spacing w:after="0" w:line="240" w:lineRule="auto"/>
              <w:jc w:val="both"/>
            </w:pPr>
            <w:r w:rsidRPr="00421597">
              <w:t>49,66%</w:t>
            </w:r>
          </w:p>
        </w:tc>
      </w:tr>
      <w:tr w:rsidR="0088467F" w:rsidRPr="00F37B0A" w:rsidTr="009513BC">
        <w:trPr>
          <w:trHeight w:val="397"/>
        </w:trPr>
        <w:tc>
          <w:tcPr>
            <w:tcW w:w="3402" w:type="dxa"/>
            <w:shd w:val="clear" w:color="auto" w:fill="auto"/>
          </w:tcPr>
          <w:p w:rsidR="0088467F" w:rsidRPr="00F37B0A" w:rsidRDefault="0088467F" w:rsidP="009513BC">
            <w:pPr>
              <w:spacing w:after="0" w:line="240" w:lineRule="auto"/>
              <w:jc w:val="both"/>
            </w:pPr>
            <w:r w:rsidRPr="00F37B0A">
              <w:t>Zákonné sociální pojištění a ostatní sociální náklady</w:t>
            </w:r>
          </w:p>
        </w:tc>
        <w:tc>
          <w:tcPr>
            <w:tcW w:w="1701" w:type="dxa"/>
            <w:shd w:val="clear" w:color="auto" w:fill="auto"/>
          </w:tcPr>
          <w:p w:rsidR="0088467F" w:rsidRPr="00E314A5" w:rsidRDefault="0088467F" w:rsidP="009513BC">
            <w:pPr>
              <w:spacing w:after="0" w:line="240" w:lineRule="auto"/>
              <w:jc w:val="both"/>
              <w:rPr>
                <w:color w:val="FF0000"/>
              </w:rPr>
            </w:pPr>
            <w:r w:rsidRPr="007108DF">
              <w:t>1 332 429</w:t>
            </w:r>
          </w:p>
        </w:tc>
        <w:tc>
          <w:tcPr>
            <w:tcW w:w="1701" w:type="dxa"/>
            <w:shd w:val="clear" w:color="auto" w:fill="auto"/>
          </w:tcPr>
          <w:p w:rsidR="0088467F" w:rsidRPr="00421597" w:rsidRDefault="0088467F" w:rsidP="009513BC">
            <w:pPr>
              <w:spacing w:after="0" w:line="240" w:lineRule="auto"/>
              <w:jc w:val="both"/>
            </w:pPr>
            <w:r w:rsidRPr="00421597">
              <w:t>16,27%</w:t>
            </w:r>
          </w:p>
        </w:tc>
      </w:tr>
      <w:tr w:rsidR="0088467F" w:rsidRPr="00F37B0A" w:rsidTr="009513BC">
        <w:trPr>
          <w:trHeight w:val="397"/>
        </w:trPr>
        <w:tc>
          <w:tcPr>
            <w:tcW w:w="3402" w:type="dxa"/>
            <w:shd w:val="clear" w:color="auto" w:fill="auto"/>
          </w:tcPr>
          <w:p w:rsidR="0088467F" w:rsidRPr="00F37B0A" w:rsidRDefault="0088467F" w:rsidP="009513BC">
            <w:pPr>
              <w:spacing w:after="0" w:line="240" w:lineRule="auto"/>
            </w:pPr>
            <w:r w:rsidRPr="00F37B0A">
              <w:t>Ostatní náklady (pojištění, daně a poplatky,</w:t>
            </w:r>
            <w:r>
              <w:t xml:space="preserve"> </w:t>
            </w:r>
            <w:r w:rsidRPr="00F37B0A">
              <w:t>odpisy,</w:t>
            </w:r>
            <w:r>
              <w:t xml:space="preserve"> </w:t>
            </w:r>
            <w:r w:rsidRPr="00F37B0A">
              <w:t>poskytnuté příspěvky)</w:t>
            </w:r>
          </w:p>
        </w:tc>
        <w:tc>
          <w:tcPr>
            <w:tcW w:w="1701" w:type="dxa"/>
            <w:shd w:val="clear" w:color="auto" w:fill="auto"/>
          </w:tcPr>
          <w:p w:rsidR="0088467F" w:rsidRPr="00E314A5" w:rsidRDefault="0088467F" w:rsidP="009513BC">
            <w:pPr>
              <w:spacing w:after="0" w:line="240" w:lineRule="auto"/>
              <w:jc w:val="both"/>
              <w:rPr>
                <w:color w:val="FF0000"/>
              </w:rPr>
            </w:pPr>
            <w:r w:rsidRPr="007108DF">
              <w:t>166 940,76</w:t>
            </w:r>
          </w:p>
        </w:tc>
        <w:tc>
          <w:tcPr>
            <w:tcW w:w="1701" w:type="dxa"/>
            <w:shd w:val="clear" w:color="auto" w:fill="auto"/>
          </w:tcPr>
          <w:p w:rsidR="0088467F" w:rsidRPr="00421597" w:rsidRDefault="0088467F" w:rsidP="009513BC">
            <w:pPr>
              <w:spacing w:after="0" w:line="240" w:lineRule="auto"/>
              <w:jc w:val="both"/>
            </w:pPr>
            <w:r w:rsidRPr="00421597">
              <w:t>2,04%</w:t>
            </w:r>
          </w:p>
        </w:tc>
      </w:tr>
      <w:tr w:rsidR="0088467F" w:rsidRPr="00F37B0A" w:rsidTr="009513BC">
        <w:trPr>
          <w:trHeight w:val="567"/>
        </w:trPr>
        <w:tc>
          <w:tcPr>
            <w:tcW w:w="3402" w:type="dxa"/>
            <w:shd w:val="clear" w:color="auto" w:fill="BFBFBF"/>
          </w:tcPr>
          <w:p w:rsidR="0088467F" w:rsidRPr="00F37B0A" w:rsidRDefault="0088467F" w:rsidP="009513BC">
            <w:pPr>
              <w:spacing w:after="0" w:line="240" w:lineRule="auto"/>
              <w:jc w:val="both"/>
              <w:rPr>
                <w:b/>
              </w:rPr>
            </w:pPr>
            <w:r w:rsidRPr="00F37B0A">
              <w:rPr>
                <w:b/>
              </w:rPr>
              <w:t>Celkem náklady</w:t>
            </w:r>
          </w:p>
        </w:tc>
        <w:tc>
          <w:tcPr>
            <w:tcW w:w="1701" w:type="dxa"/>
            <w:shd w:val="clear" w:color="auto" w:fill="BFBFBF"/>
          </w:tcPr>
          <w:p w:rsidR="0088467F" w:rsidRPr="007108DF" w:rsidRDefault="0088467F" w:rsidP="009513BC">
            <w:pPr>
              <w:spacing w:after="0" w:line="240" w:lineRule="auto"/>
              <w:jc w:val="both"/>
              <w:rPr>
                <w:b/>
              </w:rPr>
            </w:pPr>
            <w:r w:rsidRPr="007108DF">
              <w:rPr>
                <w:b/>
              </w:rPr>
              <w:t>8 189 684,63</w:t>
            </w:r>
          </w:p>
        </w:tc>
        <w:tc>
          <w:tcPr>
            <w:tcW w:w="1701" w:type="dxa"/>
            <w:shd w:val="clear" w:color="auto" w:fill="BFBFBF"/>
          </w:tcPr>
          <w:p w:rsidR="0088467F" w:rsidRPr="007108DF" w:rsidRDefault="0088467F" w:rsidP="009513BC">
            <w:pPr>
              <w:spacing w:after="0" w:line="240" w:lineRule="auto"/>
              <w:jc w:val="both"/>
              <w:rPr>
                <w:b/>
              </w:rPr>
            </w:pPr>
            <w:r w:rsidRPr="007108DF">
              <w:rPr>
                <w:b/>
              </w:rPr>
              <w:t>100%</w:t>
            </w:r>
          </w:p>
        </w:tc>
      </w:tr>
    </w:tbl>
    <w:p w:rsidR="0088467F" w:rsidRDefault="0088467F" w:rsidP="00652F35"/>
    <w:p w:rsidR="0088467F" w:rsidRPr="000247AE" w:rsidRDefault="0088467F" w:rsidP="0088467F">
      <w:pPr>
        <w:spacing w:after="0" w:line="240" w:lineRule="auto"/>
        <w:jc w:val="both"/>
        <w:rPr>
          <w:b/>
          <w:sz w:val="28"/>
          <w:szCs w:val="28"/>
        </w:rPr>
      </w:pPr>
      <w:r w:rsidRPr="000247AE">
        <w:rPr>
          <w:b/>
          <w:sz w:val="28"/>
          <w:szCs w:val="28"/>
        </w:rPr>
        <w:t>FINANČNÍ ZPRÁVA: PŘÍJMY ORGANIZACE V ROCE 2016</w:t>
      </w:r>
    </w:p>
    <w:p w:rsidR="0088467F" w:rsidRDefault="0088467F" w:rsidP="0088467F">
      <w:pPr>
        <w:spacing w:after="0" w:line="240" w:lineRule="auto"/>
        <w:jc w:val="both"/>
        <w:rPr>
          <w:rFonts w:ascii="Times New Roman" w:hAnsi="Times New Roman"/>
          <w:b/>
          <w:sz w:val="28"/>
          <w:szCs w:val="28"/>
        </w:rPr>
      </w:pPr>
    </w:p>
    <w:tbl>
      <w:tblPr>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3402"/>
        <w:gridCol w:w="1701"/>
        <w:gridCol w:w="1701"/>
      </w:tblGrid>
      <w:tr w:rsidR="0088467F" w:rsidRPr="00F37B0A" w:rsidTr="009513BC">
        <w:trPr>
          <w:trHeight w:val="567"/>
        </w:trPr>
        <w:tc>
          <w:tcPr>
            <w:tcW w:w="3402" w:type="dxa"/>
            <w:shd w:val="clear" w:color="auto" w:fill="D9D9D9"/>
          </w:tcPr>
          <w:p w:rsidR="0088467F" w:rsidRPr="00F37B0A" w:rsidRDefault="0088467F" w:rsidP="009513BC">
            <w:pPr>
              <w:spacing w:after="0" w:line="240" w:lineRule="auto"/>
              <w:jc w:val="both"/>
              <w:rPr>
                <w:b/>
              </w:rPr>
            </w:pPr>
            <w:r>
              <w:rPr>
                <w:b/>
              </w:rPr>
              <w:t>Zdroje</w:t>
            </w:r>
            <w:r w:rsidRPr="00F37B0A">
              <w:rPr>
                <w:b/>
              </w:rPr>
              <w:t xml:space="preserve"> p</w:t>
            </w:r>
            <w:r>
              <w:rPr>
                <w:b/>
              </w:rPr>
              <w:t>říjmů</w:t>
            </w:r>
          </w:p>
        </w:tc>
        <w:tc>
          <w:tcPr>
            <w:tcW w:w="1701" w:type="dxa"/>
            <w:shd w:val="clear" w:color="auto" w:fill="D9D9D9"/>
          </w:tcPr>
          <w:p w:rsidR="0088467F" w:rsidRPr="00F37B0A" w:rsidRDefault="0088467F" w:rsidP="009513BC">
            <w:pPr>
              <w:spacing w:after="0" w:line="240" w:lineRule="auto"/>
              <w:jc w:val="both"/>
              <w:rPr>
                <w:b/>
              </w:rPr>
            </w:pPr>
            <w:r>
              <w:rPr>
                <w:b/>
              </w:rPr>
              <w:t>Příjmy</w:t>
            </w:r>
            <w:r w:rsidRPr="00F37B0A">
              <w:rPr>
                <w:b/>
              </w:rPr>
              <w:t xml:space="preserve"> v Kč</w:t>
            </w:r>
          </w:p>
        </w:tc>
        <w:tc>
          <w:tcPr>
            <w:tcW w:w="1701" w:type="dxa"/>
            <w:shd w:val="clear" w:color="auto" w:fill="D9D9D9"/>
          </w:tcPr>
          <w:p w:rsidR="0088467F" w:rsidRPr="00F37B0A" w:rsidRDefault="0088467F" w:rsidP="009513BC">
            <w:pPr>
              <w:spacing w:after="0" w:line="240" w:lineRule="auto"/>
              <w:jc w:val="both"/>
              <w:rPr>
                <w:b/>
              </w:rPr>
            </w:pPr>
            <w:r w:rsidRPr="00F37B0A">
              <w:rPr>
                <w:b/>
              </w:rPr>
              <w:t>%</w:t>
            </w:r>
          </w:p>
        </w:tc>
      </w:tr>
      <w:tr w:rsidR="0088467F" w:rsidRPr="00F37B0A" w:rsidTr="009513BC">
        <w:trPr>
          <w:trHeight w:val="397"/>
        </w:trPr>
        <w:tc>
          <w:tcPr>
            <w:tcW w:w="3402" w:type="dxa"/>
            <w:shd w:val="clear" w:color="auto" w:fill="auto"/>
          </w:tcPr>
          <w:p w:rsidR="0088467F" w:rsidRPr="00F37B0A" w:rsidRDefault="0088467F" w:rsidP="009513BC">
            <w:pPr>
              <w:spacing w:after="0" w:line="240" w:lineRule="auto"/>
              <w:jc w:val="both"/>
            </w:pPr>
            <w:r>
              <w:t>Dotace HMP (dříve MPSV – A)</w:t>
            </w:r>
          </w:p>
        </w:tc>
        <w:tc>
          <w:tcPr>
            <w:tcW w:w="1701" w:type="dxa"/>
            <w:shd w:val="clear" w:color="auto" w:fill="auto"/>
          </w:tcPr>
          <w:p w:rsidR="0088467F" w:rsidRPr="00F37B0A" w:rsidRDefault="0088467F" w:rsidP="009513BC">
            <w:pPr>
              <w:spacing w:after="0" w:line="240" w:lineRule="auto"/>
              <w:jc w:val="both"/>
            </w:pPr>
            <w:r>
              <w:t>3 864 000</w:t>
            </w:r>
          </w:p>
        </w:tc>
        <w:tc>
          <w:tcPr>
            <w:tcW w:w="1701" w:type="dxa"/>
            <w:shd w:val="clear" w:color="auto" w:fill="auto"/>
          </w:tcPr>
          <w:p w:rsidR="0088467F" w:rsidRPr="00FB5D1B" w:rsidRDefault="0088467F" w:rsidP="009513BC">
            <w:pPr>
              <w:spacing w:after="0" w:line="240" w:lineRule="auto"/>
              <w:jc w:val="both"/>
            </w:pPr>
            <w:r w:rsidRPr="00FB5D1B">
              <w:t>47,76%</w:t>
            </w:r>
          </w:p>
        </w:tc>
      </w:tr>
      <w:tr w:rsidR="0088467F" w:rsidRPr="00F37B0A" w:rsidTr="009513BC">
        <w:trPr>
          <w:trHeight w:val="397"/>
        </w:trPr>
        <w:tc>
          <w:tcPr>
            <w:tcW w:w="3402" w:type="dxa"/>
            <w:shd w:val="clear" w:color="auto" w:fill="auto"/>
          </w:tcPr>
          <w:p w:rsidR="0088467F" w:rsidRPr="00F37B0A" w:rsidRDefault="0088467F" w:rsidP="009513BC">
            <w:pPr>
              <w:spacing w:after="0" w:line="240" w:lineRule="auto"/>
              <w:jc w:val="both"/>
              <w:rPr>
                <w:highlight w:val="yellow"/>
              </w:rPr>
            </w:pPr>
            <w:r>
              <w:t>Grant HMP</w:t>
            </w:r>
          </w:p>
        </w:tc>
        <w:tc>
          <w:tcPr>
            <w:tcW w:w="1701" w:type="dxa"/>
            <w:shd w:val="clear" w:color="auto" w:fill="auto"/>
          </w:tcPr>
          <w:p w:rsidR="0088467F" w:rsidRPr="00F37B0A" w:rsidRDefault="0088467F" w:rsidP="009513BC">
            <w:pPr>
              <w:spacing w:after="0" w:line="240" w:lineRule="auto"/>
              <w:jc w:val="both"/>
            </w:pPr>
            <w:r>
              <w:t>2 032 000</w:t>
            </w:r>
          </w:p>
        </w:tc>
        <w:tc>
          <w:tcPr>
            <w:tcW w:w="1701" w:type="dxa"/>
            <w:shd w:val="clear" w:color="auto" w:fill="auto"/>
          </w:tcPr>
          <w:p w:rsidR="0088467F" w:rsidRPr="00FB5D1B" w:rsidRDefault="0088467F" w:rsidP="009513BC">
            <w:pPr>
              <w:spacing w:after="0" w:line="240" w:lineRule="auto"/>
              <w:jc w:val="both"/>
            </w:pPr>
            <w:r w:rsidRPr="00FB5D1B">
              <w:t>25,12%</w:t>
            </w:r>
          </w:p>
        </w:tc>
      </w:tr>
      <w:tr w:rsidR="0088467F" w:rsidRPr="00F37B0A" w:rsidTr="009513BC">
        <w:trPr>
          <w:trHeight w:val="397"/>
        </w:trPr>
        <w:tc>
          <w:tcPr>
            <w:tcW w:w="3402" w:type="dxa"/>
            <w:shd w:val="clear" w:color="auto" w:fill="auto"/>
          </w:tcPr>
          <w:p w:rsidR="0088467F" w:rsidRDefault="0088467F" w:rsidP="009513BC">
            <w:pPr>
              <w:spacing w:after="0" w:line="240" w:lineRule="auto"/>
              <w:jc w:val="both"/>
            </w:pPr>
            <w:r>
              <w:t>Dotace OPZ – projekt BUKO</w:t>
            </w:r>
          </w:p>
        </w:tc>
        <w:tc>
          <w:tcPr>
            <w:tcW w:w="1701" w:type="dxa"/>
            <w:shd w:val="clear" w:color="auto" w:fill="auto"/>
          </w:tcPr>
          <w:p w:rsidR="0088467F" w:rsidRDefault="0088467F" w:rsidP="009513BC">
            <w:pPr>
              <w:spacing w:after="0" w:line="240" w:lineRule="auto"/>
              <w:jc w:val="both"/>
            </w:pPr>
            <w:r>
              <w:t>405 010,95</w:t>
            </w:r>
          </w:p>
        </w:tc>
        <w:tc>
          <w:tcPr>
            <w:tcW w:w="1701" w:type="dxa"/>
            <w:shd w:val="clear" w:color="auto" w:fill="auto"/>
          </w:tcPr>
          <w:p w:rsidR="0088467F" w:rsidRPr="00FB5D1B" w:rsidRDefault="0088467F" w:rsidP="009513BC">
            <w:pPr>
              <w:spacing w:after="0" w:line="240" w:lineRule="auto"/>
              <w:jc w:val="both"/>
            </w:pPr>
            <w:r w:rsidRPr="00FB5D1B">
              <w:t>5,01%</w:t>
            </w:r>
          </w:p>
        </w:tc>
      </w:tr>
      <w:tr w:rsidR="0088467F" w:rsidRPr="00F37B0A" w:rsidTr="009513BC">
        <w:trPr>
          <w:trHeight w:val="397"/>
        </w:trPr>
        <w:tc>
          <w:tcPr>
            <w:tcW w:w="3402" w:type="dxa"/>
            <w:shd w:val="clear" w:color="auto" w:fill="auto"/>
          </w:tcPr>
          <w:p w:rsidR="0088467F" w:rsidRDefault="0088467F" w:rsidP="009513BC">
            <w:pPr>
              <w:spacing w:after="0" w:line="240" w:lineRule="auto"/>
              <w:jc w:val="both"/>
            </w:pPr>
            <w:r>
              <w:t>MČ Praha 20</w:t>
            </w:r>
          </w:p>
        </w:tc>
        <w:tc>
          <w:tcPr>
            <w:tcW w:w="1701" w:type="dxa"/>
            <w:shd w:val="clear" w:color="auto" w:fill="auto"/>
          </w:tcPr>
          <w:p w:rsidR="0088467F" w:rsidRDefault="0088467F" w:rsidP="009513BC">
            <w:pPr>
              <w:spacing w:after="0" w:line="240" w:lineRule="auto"/>
              <w:jc w:val="both"/>
            </w:pPr>
            <w:r>
              <w:t>110 000</w:t>
            </w:r>
          </w:p>
        </w:tc>
        <w:tc>
          <w:tcPr>
            <w:tcW w:w="1701" w:type="dxa"/>
            <w:shd w:val="clear" w:color="auto" w:fill="auto"/>
          </w:tcPr>
          <w:p w:rsidR="0088467F" w:rsidRPr="00FB5D1B" w:rsidRDefault="0088467F" w:rsidP="009513BC">
            <w:pPr>
              <w:spacing w:after="0" w:line="240" w:lineRule="auto"/>
              <w:jc w:val="both"/>
            </w:pPr>
            <w:r w:rsidRPr="00FB5D1B">
              <w:t>1,36%</w:t>
            </w:r>
          </w:p>
        </w:tc>
      </w:tr>
      <w:tr w:rsidR="0088467F" w:rsidRPr="00F37B0A" w:rsidTr="009513BC">
        <w:trPr>
          <w:trHeight w:val="397"/>
        </w:trPr>
        <w:tc>
          <w:tcPr>
            <w:tcW w:w="3402" w:type="dxa"/>
            <w:shd w:val="clear" w:color="auto" w:fill="auto"/>
          </w:tcPr>
          <w:p w:rsidR="0088467F" w:rsidRPr="00F37B0A" w:rsidRDefault="0088467F" w:rsidP="009513BC">
            <w:pPr>
              <w:spacing w:after="0" w:line="240" w:lineRule="auto"/>
              <w:jc w:val="both"/>
            </w:pPr>
            <w:r>
              <w:t>Ostatní městské části Prahy</w:t>
            </w:r>
          </w:p>
        </w:tc>
        <w:tc>
          <w:tcPr>
            <w:tcW w:w="1701" w:type="dxa"/>
            <w:shd w:val="clear" w:color="auto" w:fill="auto"/>
          </w:tcPr>
          <w:p w:rsidR="0088467F" w:rsidRPr="00F37B0A" w:rsidRDefault="0088467F" w:rsidP="009513BC">
            <w:pPr>
              <w:spacing w:after="0" w:line="240" w:lineRule="auto"/>
              <w:jc w:val="both"/>
            </w:pPr>
            <w:r>
              <w:t>378 670</w:t>
            </w:r>
          </w:p>
        </w:tc>
        <w:tc>
          <w:tcPr>
            <w:tcW w:w="1701" w:type="dxa"/>
            <w:shd w:val="clear" w:color="auto" w:fill="auto"/>
          </w:tcPr>
          <w:p w:rsidR="0088467F" w:rsidRPr="00FB5D1B" w:rsidRDefault="0088467F" w:rsidP="009513BC">
            <w:pPr>
              <w:spacing w:after="0" w:line="240" w:lineRule="auto"/>
              <w:jc w:val="both"/>
            </w:pPr>
            <w:r w:rsidRPr="00FB5D1B">
              <w:t>4,68%</w:t>
            </w:r>
          </w:p>
        </w:tc>
      </w:tr>
      <w:tr w:rsidR="0088467F" w:rsidRPr="00F37B0A" w:rsidTr="009513BC">
        <w:trPr>
          <w:trHeight w:val="397"/>
        </w:trPr>
        <w:tc>
          <w:tcPr>
            <w:tcW w:w="3402" w:type="dxa"/>
            <w:shd w:val="clear" w:color="auto" w:fill="auto"/>
          </w:tcPr>
          <w:p w:rsidR="0088467F" w:rsidRPr="00F37B0A" w:rsidRDefault="0088467F" w:rsidP="009513BC">
            <w:pPr>
              <w:spacing w:after="0" w:line="240" w:lineRule="auto"/>
              <w:jc w:val="both"/>
            </w:pPr>
            <w:r>
              <w:t>Finanční a věcné dary od fyzických a právnických osob</w:t>
            </w:r>
          </w:p>
        </w:tc>
        <w:tc>
          <w:tcPr>
            <w:tcW w:w="1701" w:type="dxa"/>
            <w:shd w:val="clear" w:color="auto" w:fill="auto"/>
          </w:tcPr>
          <w:p w:rsidR="0088467F" w:rsidRPr="00F37B0A" w:rsidRDefault="0088467F" w:rsidP="009513BC">
            <w:pPr>
              <w:spacing w:after="0" w:line="240" w:lineRule="auto"/>
              <w:jc w:val="both"/>
            </w:pPr>
            <w:r>
              <w:t>196 361</w:t>
            </w:r>
          </w:p>
        </w:tc>
        <w:tc>
          <w:tcPr>
            <w:tcW w:w="1701" w:type="dxa"/>
            <w:shd w:val="clear" w:color="auto" w:fill="auto"/>
          </w:tcPr>
          <w:p w:rsidR="0088467F" w:rsidRPr="00FB5D1B" w:rsidRDefault="0088467F" w:rsidP="009513BC">
            <w:pPr>
              <w:spacing w:after="0" w:line="240" w:lineRule="auto"/>
              <w:jc w:val="both"/>
            </w:pPr>
            <w:r>
              <w:t>2,42</w:t>
            </w:r>
            <w:r w:rsidRPr="00FB5D1B">
              <w:t>%</w:t>
            </w:r>
          </w:p>
        </w:tc>
      </w:tr>
      <w:tr w:rsidR="0088467F" w:rsidRPr="00F37B0A" w:rsidTr="009513BC">
        <w:trPr>
          <w:trHeight w:val="397"/>
        </w:trPr>
        <w:tc>
          <w:tcPr>
            <w:tcW w:w="3402" w:type="dxa"/>
            <w:shd w:val="clear" w:color="auto" w:fill="auto"/>
          </w:tcPr>
          <w:p w:rsidR="0088467F" w:rsidRPr="00F37B0A" w:rsidRDefault="0088467F" w:rsidP="009513BC">
            <w:pPr>
              <w:spacing w:after="0" w:line="240" w:lineRule="auto"/>
              <w:jc w:val="both"/>
            </w:pPr>
            <w:r>
              <w:t>Úhrady uživatelů sociálních služeb</w:t>
            </w:r>
          </w:p>
        </w:tc>
        <w:tc>
          <w:tcPr>
            <w:tcW w:w="1701" w:type="dxa"/>
            <w:shd w:val="clear" w:color="auto" w:fill="auto"/>
          </w:tcPr>
          <w:p w:rsidR="0088467F" w:rsidRDefault="0088467F" w:rsidP="009513BC">
            <w:pPr>
              <w:spacing w:after="0" w:line="240" w:lineRule="auto"/>
              <w:jc w:val="both"/>
            </w:pPr>
            <w:r>
              <w:t>1 056 704</w:t>
            </w:r>
          </w:p>
        </w:tc>
        <w:tc>
          <w:tcPr>
            <w:tcW w:w="1701" w:type="dxa"/>
            <w:shd w:val="clear" w:color="auto" w:fill="auto"/>
          </w:tcPr>
          <w:p w:rsidR="0088467F" w:rsidRPr="00FB5D1B" w:rsidRDefault="0088467F" w:rsidP="009513BC">
            <w:pPr>
              <w:spacing w:after="0" w:line="240" w:lineRule="auto"/>
              <w:jc w:val="both"/>
            </w:pPr>
            <w:r w:rsidRPr="00FB5D1B">
              <w:t>13,06%</w:t>
            </w:r>
          </w:p>
        </w:tc>
      </w:tr>
      <w:tr w:rsidR="0088467F" w:rsidRPr="00F37B0A" w:rsidTr="009513BC">
        <w:trPr>
          <w:trHeight w:val="397"/>
        </w:trPr>
        <w:tc>
          <w:tcPr>
            <w:tcW w:w="3402" w:type="dxa"/>
            <w:shd w:val="clear" w:color="auto" w:fill="auto"/>
          </w:tcPr>
          <w:p w:rsidR="0088467F" w:rsidRPr="00F37B0A" w:rsidRDefault="0088467F" w:rsidP="009513BC">
            <w:pPr>
              <w:spacing w:after="0" w:line="240" w:lineRule="auto"/>
              <w:jc w:val="both"/>
            </w:pPr>
            <w:r>
              <w:t>Ostatní (tržby z pronájmu, náhrady škod, úroky aj.)</w:t>
            </w:r>
          </w:p>
        </w:tc>
        <w:tc>
          <w:tcPr>
            <w:tcW w:w="1701" w:type="dxa"/>
            <w:shd w:val="clear" w:color="auto" w:fill="auto"/>
          </w:tcPr>
          <w:p w:rsidR="0088467F" w:rsidRDefault="0088467F" w:rsidP="009513BC">
            <w:pPr>
              <w:spacing w:after="0" w:line="240" w:lineRule="auto"/>
              <w:jc w:val="both"/>
            </w:pPr>
            <w:r>
              <w:t>47 677,34</w:t>
            </w:r>
          </w:p>
        </w:tc>
        <w:tc>
          <w:tcPr>
            <w:tcW w:w="1701" w:type="dxa"/>
            <w:shd w:val="clear" w:color="auto" w:fill="auto"/>
          </w:tcPr>
          <w:p w:rsidR="0088467F" w:rsidRPr="00FB5D1B" w:rsidRDefault="0088467F" w:rsidP="009513BC">
            <w:pPr>
              <w:spacing w:after="0" w:line="240" w:lineRule="auto"/>
              <w:jc w:val="both"/>
            </w:pPr>
            <w:r w:rsidRPr="00FB5D1B">
              <w:t>0,59%</w:t>
            </w:r>
          </w:p>
        </w:tc>
      </w:tr>
      <w:tr w:rsidR="0088467F" w:rsidRPr="00F37B0A" w:rsidTr="009513BC">
        <w:trPr>
          <w:trHeight w:val="567"/>
        </w:trPr>
        <w:tc>
          <w:tcPr>
            <w:tcW w:w="3402" w:type="dxa"/>
            <w:shd w:val="clear" w:color="auto" w:fill="BFBFBF"/>
          </w:tcPr>
          <w:p w:rsidR="0088467F" w:rsidRPr="00F37B0A" w:rsidRDefault="0088467F" w:rsidP="009513BC">
            <w:pPr>
              <w:spacing w:after="0" w:line="240" w:lineRule="auto"/>
              <w:jc w:val="both"/>
              <w:rPr>
                <w:b/>
              </w:rPr>
            </w:pPr>
            <w:r>
              <w:rPr>
                <w:b/>
              </w:rPr>
              <w:t>Celkem příjmy</w:t>
            </w:r>
          </w:p>
        </w:tc>
        <w:tc>
          <w:tcPr>
            <w:tcW w:w="1701" w:type="dxa"/>
            <w:shd w:val="clear" w:color="auto" w:fill="BFBFBF"/>
          </w:tcPr>
          <w:p w:rsidR="0088467F" w:rsidRPr="00F37B0A" w:rsidRDefault="0088467F" w:rsidP="009513BC">
            <w:pPr>
              <w:spacing w:after="0" w:line="240" w:lineRule="auto"/>
              <w:jc w:val="both"/>
              <w:rPr>
                <w:b/>
              </w:rPr>
            </w:pPr>
            <w:r>
              <w:rPr>
                <w:b/>
              </w:rPr>
              <w:t>8 090 423,29</w:t>
            </w:r>
          </w:p>
        </w:tc>
        <w:tc>
          <w:tcPr>
            <w:tcW w:w="1701" w:type="dxa"/>
            <w:shd w:val="clear" w:color="auto" w:fill="BFBFBF"/>
          </w:tcPr>
          <w:p w:rsidR="0088467F" w:rsidRPr="00F37B0A" w:rsidRDefault="0088467F" w:rsidP="009513BC">
            <w:pPr>
              <w:spacing w:after="0" w:line="240" w:lineRule="auto"/>
              <w:jc w:val="both"/>
              <w:rPr>
                <w:b/>
              </w:rPr>
            </w:pPr>
            <w:r w:rsidRPr="00F37B0A">
              <w:rPr>
                <w:b/>
              </w:rPr>
              <w:t>100%</w:t>
            </w:r>
          </w:p>
        </w:tc>
      </w:tr>
    </w:tbl>
    <w:p w:rsidR="0088467F" w:rsidRPr="00652F35" w:rsidRDefault="0088467F" w:rsidP="00652F35"/>
    <w:sectPr w:rsidR="0088467F" w:rsidRPr="00652F3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7F7" w:rsidRDefault="008777F7" w:rsidP="004358C9">
      <w:pPr>
        <w:spacing w:after="0" w:line="240" w:lineRule="auto"/>
      </w:pPr>
      <w:r>
        <w:separator/>
      </w:r>
    </w:p>
  </w:endnote>
  <w:endnote w:type="continuationSeparator" w:id="0">
    <w:p w:rsidR="008777F7" w:rsidRDefault="008777F7" w:rsidP="00435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971056"/>
      <w:docPartObj>
        <w:docPartGallery w:val="Page Numbers (Bottom of Page)"/>
        <w:docPartUnique/>
      </w:docPartObj>
    </w:sdtPr>
    <w:sdtEndPr/>
    <w:sdtContent>
      <w:p w:rsidR="004358C9" w:rsidRDefault="004358C9">
        <w:pPr>
          <w:pStyle w:val="Zpat"/>
          <w:jc w:val="center"/>
        </w:pPr>
        <w:r>
          <w:fldChar w:fldCharType="begin"/>
        </w:r>
        <w:r>
          <w:instrText>PAGE   \* MERGEFORMAT</w:instrText>
        </w:r>
        <w:r>
          <w:fldChar w:fldCharType="separate"/>
        </w:r>
        <w:r w:rsidR="00C747EB">
          <w:rPr>
            <w:noProof/>
          </w:rPr>
          <w:t>1</w:t>
        </w:r>
        <w:r>
          <w:fldChar w:fldCharType="end"/>
        </w:r>
      </w:p>
    </w:sdtContent>
  </w:sdt>
  <w:p w:rsidR="004358C9" w:rsidRDefault="004358C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7F7" w:rsidRDefault="008777F7" w:rsidP="004358C9">
      <w:pPr>
        <w:spacing w:after="0" w:line="240" w:lineRule="auto"/>
      </w:pPr>
      <w:r>
        <w:separator/>
      </w:r>
    </w:p>
  </w:footnote>
  <w:footnote w:type="continuationSeparator" w:id="0">
    <w:p w:rsidR="008777F7" w:rsidRDefault="008777F7" w:rsidP="004358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04D77"/>
    <w:multiLevelType w:val="hybridMultilevel"/>
    <w:tmpl w:val="C5F4C444"/>
    <w:lvl w:ilvl="0" w:tplc="04050001">
      <w:start w:val="1"/>
      <w:numFmt w:val="bullet"/>
      <w:lvlText w:val=""/>
      <w:lvlJc w:val="left"/>
      <w:pPr>
        <w:ind w:left="420" w:hanging="360"/>
      </w:pPr>
      <w:rPr>
        <w:rFonts w:ascii="Symbol" w:hAnsi="Symbo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 w15:restartNumberingAfterBreak="0">
    <w:nsid w:val="113A7E83"/>
    <w:multiLevelType w:val="hybridMultilevel"/>
    <w:tmpl w:val="9BEA10E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15:restartNumberingAfterBreak="0">
    <w:nsid w:val="125921B1"/>
    <w:multiLevelType w:val="hybridMultilevel"/>
    <w:tmpl w:val="1A8E0B48"/>
    <w:lvl w:ilvl="0" w:tplc="3392C9E0">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36347B"/>
    <w:multiLevelType w:val="hybridMultilevel"/>
    <w:tmpl w:val="31A4F1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7EA0056"/>
    <w:multiLevelType w:val="hybridMultilevel"/>
    <w:tmpl w:val="F39C47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B075733"/>
    <w:multiLevelType w:val="hybridMultilevel"/>
    <w:tmpl w:val="2A3C94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3583B06"/>
    <w:multiLevelType w:val="hybridMultilevel"/>
    <w:tmpl w:val="32ECE5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A30EAE"/>
    <w:multiLevelType w:val="hybridMultilevel"/>
    <w:tmpl w:val="B1B26D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A8466C1"/>
    <w:multiLevelType w:val="hybridMultilevel"/>
    <w:tmpl w:val="B238B4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B5F411C"/>
    <w:multiLevelType w:val="hybridMultilevel"/>
    <w:tmpl w:val="27D0DE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BC175B2"/>
    <w:multiLevelType w:val="hybridMultilevel"/>
    <w:tmpl w:val="589229BA"/>
    <w:lvl w:ilvl="0" w:tplc="C8AE3DA6">
      <w:start w:val="7"/>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CA47D2E"/>
    <w:multiLevelType w:val="hybridMultilevel"/>
    <w:tmpl w:val="32A69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6B05326"/>
    <w:multiLevelType w:val="hybridMultilevel"/>
    <w:tmpl w:val="1122A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BB503EA"/>
    <w:multiLevelType w:val="hybridMultilevel"/>
    <w:tmpl w:val="FD80D6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0AB54B1"/>
    <w:multiLevelType w:val="hybridMultilevel"/>
    <w:tmpl w:val="B5E21B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5B817FE"/>
    <w:multiLevelType w:val="hybridMultilevel"/>
    <w:tmpl w:val="28B4D2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898537B"/>
    <w:multiLevelType w:val="hybridMultilevel"/>
    <w:tmpl w:val="6F66F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07B7AA2"/>
    <w:multiLevelType w:val="hybridMultilevel"/>
    <w:tmpl w:val="8D94D4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3F543F9"/>
    <w:multiLevelType w:val="hybridMultilevel"/>
    <w:tmpl w:val="79B23618"/>
    <w:lvl w:ilvl="0" w:tplc="4BB27B4C">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2"/>
  </w:num>
  <w:num w:numId="3">
    <w:abstractNumId w:val="18"/>
  </w:num>
  <w:num w:numId="4">
    <w:abstractNumId w:val="6"/>
  </w:num>
  <w:num w:numId="5">
    <w:abstractNumId w:val="10"/>
  </w:num>
  <w:num w:numId="6">
    <w:abstractNumId w:val="8"/>
  </w:num>
  <w:num w:numId="7">
    <w:abstractNumId w:val="11"/>
  </w:num>
  <w:num w:numId="8">
    <w:abstractNumId w:val="14"/>
  </w:num>
  <w:num w:numId="9">
    <w:abstractNumId w:val="17"/>
  </w:num>
  <w:num w:numId="10">
    <w:abstractNumId w:val="4"/>
  </w:num>
  <w:num w:numId="11">
    <w:abstractNumId w:val="7"/>
  </w:num>
  <w:num w:numId="12">
    <w:abstractNumId w:val="12"/>
  </w:num>
  <w:num w:numId="13">
    <w:abstractNumId w:val="9"/>
  </w:num>
  <w:num w:numId="14">
    <w:abstractNumId w:val="1"/>
  </w:num>
  <w:num w:numId="15">
    <w:abstractNumId w:val="0"/>
  </w:num>
  <w:num w:numId="16">
    <w:abstractNumId w:val="5"/>
  </w:num>
  <w:num w:numId="17">
    <w:abstractNumId w:val="3"/>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2D4"/>
    <w:rsid w:val="0000731C"/>
    <w:rsid w:val="0000783F"/>
    <w:rsid w:val="000123F5"/>
    <w:rsid w:val="00012441"/>
    <w:rsid w:val="000247AE"/>
    <w:rsid w:val="0004024F"/>
    <w:rsid w:val="00045FAE"/>
    <w:rsid w:val="00050C38"/>
    <w:rsid w:val="00081EA4"/>
    <w:rsid w:val="000A6E6B"/>
    <w:rsid w:val="000D4C14"/>
    <w:rsid w:val="000D68D1"/>
    <w:rsid w:val="001013D9"/>
    <w:rsid w:val="00110719"/>
    <w:rsid w:val="00136818"/>
    <w:rsid w:val="00150D61"/>
    <w:rsid w:val="00151D44"/>
    <w:rsid w:val="00152D5C"/>
    <w:rsid w:val="001E2416"/>
    <w:rsid w:val="001E5DBB"/>
    <w:rsid w:val="001E6907"/>
    <w:rsid w:val="00202B6C"/>
    <w:rsid w:val="00217E5B"/>
    <w:rsid w:val="00227B29"/>
    <w:rsid w:val="002518B4"/>
    <w:rsid w:val="00274CDA"/>
    <w:rsid w:val="002A3292"/>
    <w:rsid w:val="002A5B93"/>
    <w:rsid w:val="002C07B1"/>
    <w:rsid w:val="002C7E10"/>
    <w:rsid w:val="002F5E97"/>
    <w:rsid w:val="0030402F"/>
    <w:rsid w:val="00304352"/>
    <w:rsid w:val="00326EC7"/>
    <w:rsid w:val="0033458C"/>
    <w:rsid w:val="00340958"/>
    <w:rsid w:val="00343CC6"/>
    <w:rsid w:val="003548E1"/>
    <w:rsid w:val="00354DD7"/>
    <w:rsid w:val="00361F02"/>
    <w:rsid w:val="00364403"/>
    <w:rsid w:val="003653E8"/>
    <w:rsid w:val="00376F0E"/>
    <w:rsid w:val="00393DD1"/>
    <w:rsid w:val="003947E0"/>
    <w:rsid w:val="003C5A2C"/>
    <w:rsid w:val="0042383F"/>
    <w:rsid w:val="00432373"/>
    <w:rsid w:val="004358C9"/>
    <w:rsid w:val="00437ACA"/>
    <w:rsid w:val="00454AC6"/>
    <w:rsid w:val="0045510C"/>
    <w:rsid w:val="004555DB"/>
    <w:rsid w:val="00460B10"/>
    <w:rsid w:val="004B1D1B"/>
    <w:rsid w:val="004D0F6C"/>
    <w:rsid w:val="00585105"/>
    <w:rsid w:val="005A00B3"/>
    <w:rsid w:val="005A6C1B"/>
    <w:rsid w:val="005C2065"/>
    <w:rsid w:val="005C33DF"/>
    <w:rsid w:val="005E12BC"/>
    <w:rsid w:val="005F38E7"/>
    <w:rsid w:val="00633EB2"/>
    <w:rsid w:val="00641927"/>
    <w:rsid w:val="00652F35"/>
    <w:rsid w:val="00656368"/>
    <w:rsid w:val="006707CE"/>
    <w:rsid w:val="006B1977"/>
    <w:rsid w:val="006B2276"/>
    <w:rsid w:val="006B4153"/>
    <w:rsid w:val="006D08D1"/>
    <w:rsid w:val="00716FCA"/>
    <w:rsid w:val="00722D3B"/>
    <w:rsid w:val="0072419A"/>
    <w:rsid w:val="0076091D"/>
    <w:rsid w:val="007B4438"/>
    <w:rsid w:val="007B5FDC"/>
    <w:rsid w:val="007D3D01"/>
    <w:rsid w:val="007E4064"/>
    <w:rsid w:val="007E51D5"/>
    <w:rsid w:val="00837F97"/>
    <w:rsid w:val="00861F44"/>
    <w:rsid w:val="008777F7"/>
    <w:rsid w:val="0088467F"/>
    <w:rsid w:val="00896394"/>
    <w:rsid w:val="008A702F"/>
    <w:rsid w:val="008B4E69"/>
    <w:rsid w:val="008C2C29"/>
    <w:rsid w:val="008C726D"/>
    <w:rsid w:val="008D14F4"/>
    <w:rsid w:val="008D1EB1"/>
    <w:rsid w:val="008F24DE"/>
    <w:rsid w:val="0091216A"/>
    <w:rsid w:val="00914182"/>
    <w:rsid w:val="0091625C"/>
    <w:rsid w:val="0092005A"/>
    <w:rsid w:val="0094385C"/>
    <w:rsid w:val="009441FC"/>
    <w:rsid w:val="00974223"/>
    <w:rsid w:val="009A0EE3"/>
    <w:rsid w:val="009C152A"/>
    <w:rsid w:val="009D052B"/>
    <w:rsid w:val="009D6903"/>
    <w:rsid w:val="009D78A6"/>
    <w:rsid w:val="009F66F0"/>
    <w:rsid w:val="00A04E43"/>
    <w:rsid w:val="00A757B3"/>
    <w:rsid w:val="00A86F18"/>
    <w:rsid w:val="00A878B6"/>
    <w:rsid w:val="00AD3497"/>
    <w:rsid w:val="00AD5750"/>
    <w:rsid w:val="00AE3584"/>
    <w:rsid w:val="00B066DA"/>
    <w:rsid w:val="00B41BEE"/>
    <w:rsid w:val="00B454BF"/>
    <w:rsid w:val="00B549A9"/>
    <w:rsid w:val="00B54BF4"/>
    <w:rsid w:val="00B617C6"/>
    <w:rsid w:val="00B637F7"/>
    <w:rsid w:val="00B852DE"/>
    <w:rsid w:val="00BC6731"/>
    <w:rsid w:val="00C130B3"/>
    <w:rsid w:val="00C647CC"/>
    <w:rsid w:val="00C747EB"/>
    <w:rsid w:val="00C93891"/>
    <w:rsid w:val="00CB1459"/>
    <w:rsid w:val="00CD2874"/>
    <w:rsid w:val="00D25B20"/>
    <w:rsid w:val="00D4635D"/>
    <w:rsid w:val="00D5452C"/>
    <w:rsid w:val="00D822D4"/>
    <w:rsid w:val="00D946F0"/>
    <w:rsid w:val="00DA0C39"/>
    <w:rsid w:val="00DB05E6"/>
    <w:rsid w:val="00DB1A04"/>
    <w:rsid w:val="00DC333B"/>
    <w:rsid w:val="00DD575E"/>
    <w:rsid w:val="00DE6A5B"/>
    <w:rsid w:val="00E3204C"/>
    <w:rsid w:val="00E404E8"/>
    <w:rsid w:val="00E529FD"/>
    <w:rsid w:val="00E7344D"/>
    <w:rsid w:val="00EA4DF1"/>
    <w:rsid w:val="00EC1C69"/>
    <w:rsid w:val="00ED3525"/>
    <w:rsid w:val="00EE7C8D"/>
    <w:rsid w:val="00EF3522"/>
    <w:rsid w:val="00EF404F"/>
    <w:rsid w:val="00F130AF"/>
    <w:rsid w:val="00F15E11"/>
    <w:rsid w:val="00F3476A"/>
    <w:rsid w:val="00F456BE"/>
    <w:rsid w:val="00F66B64"/>
    <w:rsid w:val="00F77B16"/>
    <w:rsid w:val="00FB1FC6"/>
    <w:rsid w:val="00FC0032"/>
    <w:rsid w:val="00FC5A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95954-949A-45A0-886F-E53BB8EE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358C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358C9"/>
    <w:rPr>
      <w:sz w:val="22"/>
      <w:szCs w:val="22"/>
      <w:lang w:eastAsia="en-US"/>
    </w:rPr>
  </w:style>
  <w:style w:type="paragraph" w:styleId="Zpat">
    <w:name w:val="footer"/>
    <w:basedOn w:val="Normln"/>
    <w:link w:val="ZpatChar"/>
    <w:uiPriority w:val="99"/>
    <w:unhideWhenUsed/>
    <w:rsid w:val="004358C9"/>
    <w:pPr>
      <w:tabs>
        <w:tab w:val="center" w:pos="4536"/>
        <w:tab w:val="right" w:pos="9072"/>
      </w:tabs>
      <w:spacing w:after="0" w:line="240" w:lineRule="auto"/>
    </w:pPr>
  </w:style>
  <w:style w:type="character" w:customStyle="1" w:styleId="ZpatChar">
    <w:name w:val="Zápatí Char"/>
    <w:basedOn w:val="Standardnpsmoodstavce"/>
    <w:link w:val="Zpat"/>
    <w:uiPriority w:val="99"/>
    <w:rsid w:val="004358C9"/>
    <w:rPr>
      <w:sz w:val="22"/>
      <w:szCs w:val="22"/>
      <w:lang w:eastAsia="en-US"/>
    </w:rPr>
  </w:style>
  <w:style w:type="character" w:styleId="Hypertextovodkaz">
    <w:name w:val="Hyperlink"/>
    <w:basedOn w:val="Standardnpsmoodstavce"/>
    <w:uiPriority w:val="99"/>
    <w:unhideWhenUsed/>
    <w:rsid w:val="00DA0C39"/>
    <w:rPr>
      <w:color w:val="0563C1" w:themeColor="hyperlink"/>
      <w:u w:val="single"/>
    </w:rPr>
  </w:style>
  <w:style w:type="paragraph" w:styleId="Bezmezer">
    <w:name w:val="No Spacing"/>
    <w:uiPriority w:val="1"/>
    <w:qFormat/>
    <w:rsid w:val="00DA0C3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holl@skphop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1666</Words>
  <Characters>9831</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cp:lastModifiedBy>Václav Horák</cp:lastModifiedBy>
  <cp:revision>2</cp:revision>
  <dcterms:created xsi:type="dcterms:W3CDTF">2017-06-14T07:59:00Z</dcterms:created>
  <dcterms:modified xsi:type="dcterms:W3CDTF">2017-06-14T07:59:00Z</dcterms:modified>
</cp:coreProperties>
</file>